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75" w:rsidRPr="00815B60" w:rsidRDefault="008E44A5" w:rsidP="008040CA">
      <w:pPr>
        <w:spacing w:before="120" w:after="240" w:line="240" w:lineRule="auto"/>
        <w:rPr>
          <w:rFonts w:cs="Tahoma"/>
          <w:b/>
          <w:sz w:val="32"/>
          <w:szCs w:val="32"/>
        </w:rPr>
      </w:pPr>
      <w:r>
        <w:rPr>
          <w:noProof/>
        </w:rPr>
        <w:drawing>
          <wp:inline distT="0" distB="0" distL="0" distR="0" wp14:anchorId="50090319" wp14:editId="22C9BA22">
            <wp:extent cx="1428750" cy="609005"/>
            <wp:effectExtent l="0" t="0" r="0" b="63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21" cy="612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678" w:rsidRPr="00815B60" w:rsidRDefault="00923981" w:rsidP="00051492">
      <w:pPr>
        <w:pStyle w:val="Akapitzlist"/>
        <w:spacing w:after="240" w:line="240" w:lineRule="auto"/>
        <w:ind w:left="0"/>
        <w:contextualSpacing w:val="0"/>
        <w:rPr>
          <w:b/>
          <w:sz w:val="32"/>
          <w:szCs w:val="32"/>
        </w:rPr>
      </w:pPr>
      <w:r w:rsidRPr="00815B60">
        <w:rPr>
          <w:rFonts w:cs="Tahoma"/>
          <w:b/>
          <w:sz w:val="32"/>
          <w:szCs w:val="32"/>
        </w:rPr>
        <w:t xml:space="preserve">Wyjaśnienia do priorytetów </w:t>
      </w:r>
      <w:r w:rsidRPr="00815B60">
        <w:rPr>
          <w:b/>
          <w:sz w:val="32"/>
          <w:szCs w:val="32"/>
        </w:rPr>
        <w:t>wydatkowania środków KFS ustalone przez ministra właściwego ds. pracy</w:t>
      </w:r>
      <w:r w:rsidR="00E54AB9" w:rsidRPr="00815B60">
        <w:rPr>
          <w:b/>
          <w:sz w:val="32"/>
          <w:szCs w:val="32"/>
        </w:rPr>
        <w:t>.</w:t>
      </w:r>
    </w:p>
    <w:p w:rsidR="006F0A75" w:rsidRPr="003A3654" w:rsidRDefault="00E94F41" w:rsidP="00A261D5">
      <w:pPr>
        <w:spacing w:line="240" w:lineRule="auto"/>
        <w:rPr>
          <w:rFonts w:cs="Tahoma"/>
          <w:b/>
          <w:color w:val="002060"/>
          <w:sz w:val="24"/>
        </w:rPr>
      </w:pPr>
      <w:r w:rsidRPr="003A3654">
        <w:rPr>
          <w:rFonts w:cs="Tahoma"/>
          <w:b/>
          <w:color w:val="002060"/>
          <w:sz w:val="24"/>
        </w:rPr>
        <w:t>Priorytet PM/1</w:t>
      </w:r>
      <w:r w:rsidR="00A23C19" w:rsidRPr="003A3654">
        <w:rPr>
          <w:rFonts w:cs="Tahoma"/>
          <w:b/>
          <w:color w:val="002060"/>
          <w:sz w:val="24"/>
        </w:rPr>
        <w:t xml:space="preserve"> Wsparcie kształcenia ustawic</w:t>
      </w:r>
      <w:r w:rsidR="00C34BF5" w:rsidRPr="003A3654">
        <w:rPr>
          <w:rFonts w:cs="Tahoma"/>
          <w:b/>
          <w:color w:val="002060"/>
          <w:sz w:val="24"/>
        </w:rPr>
        <w:t xml:space="preserve">znego w związku z zastosowaniem </w:t>
      </w:r>
      <w:r w:rsidR="00A23C19" w:rsidRPr="003A3654">
        <w:rPr>
          <w:rFonts w:cs="Tahoma"/>
          <w:b/>
          <w:color w:val="002060"/>
          <w:sz w:val="24"/>
        </w:rPr>
        <w:t>w firmach nowych procesó</w:t>
      </w:r>
      <w:r w:rsidR="00AA642E" w:rsidRPr="003A3654">
        <w:rPr>
          <w:rFonts w:cs="Tahoma"/>
          <w:b/>
          <w:color w:val="002060"/>
          <w:sz w:val="24"/>
        </w:rPr>
        <w:t>w</w:t>
      </w:r>
      <w:r w:rsidR="00942F37" w:rsidRPr="003A3654">
        <w:rPr>
          <w:rFonts w:cs="Tahoma"/>
          <w:b/>
          <w:color w:val="002060"/>
          <w:sz w:val="24"/>
        </w:rPr>
        <w:t>, technologii i narzędzi pracy.</w:t>
      </w:r>
    </w:p>
    <w:p w:rsidR="00923981" w:rsidRDefault="00E54AB9" w:rsidP="00AF7596">
      <w:pPr>
        <w:spacing w:line="240" w:lineRule="auto"/>
        <w:rPr>
          <w:rFonts w:cs="Tahoma"/>
          <w:szCs w:val="22"/>
        </w:rPr>
      </w:pPr>
      <w:r>
        <w:rPr>
          <w:rFonts w:cs="Tahoma"/>
          <w:szCs w:val="22"/>
        </w:rPr>
        <w:t>P</w:t>
      </w:r>
      <w:r w:rsidR="00A23C19" w:rsidRPr="00A23C19">
        <w:rPr>
          <w:rFonts w:cs="Tahoma"/>
          <w:szCs w:val="22"/>
        </w:rPr>
        <w:t>rzez „nowe procesy, technologie czy narzędzia pracy” w niniejszym</w:t>
      </w:r>
      <w:r w:rsidR="00E45B16">
        <w:rPr>
          <w:rFonts w:cs="Tahoma"/>
          <w:szCs w:val="22"/>
        </w:rPr>
        <w:t xml:space="preserve"> </w:t>
      </w:r>
      <w:r w:rsidR="00A23C19" w:rsidRPr="00A23C19">
        <w:rPr>
          <w:rFonts w:cs="Tahoma"/>
          <w:szCs w:val="22"/>
        </w:rPr>
        <w:t>priorytecie należy rozumieć procesy, technologie, maszyny czy rozwiązania nowe dla</w:t>
      </w:r>
      <w:r w:rsidR="0097605D">
        <w:rPr>
          <w:rFonts w:cs="Tahoma"/>
          <w:szCs w:val="22"/>
        </w:rPr>
        <w:t xml:space="preserve"> </w:t>
      </w:r>
      <w:r w:rsidR="00FC0AC3">
        <w:rPr>
          <w:rFonts w:cs="Tahoma"/>
          <w:szCs w:val="22"/>
        </w:rPr>
        <w:t xml:space="preserve">wnioskodawcy, </w:t>
      </w:r>
      <w:r w:rsidR="00A23C19" w:rsidRPr="00A23C19">
        <w:rPr>
          <w:rFonts w:cs="Tahoma"/>
          <w:szCs w:val="22"/>
        </w:rPr>
        <w:t>a nie dla całego rynku. Przykładowo maszyna istniejąca na rynku od bardzo</w:t>
      </w:r>
      <w:r w:rsidR="00E45B16">
        <w:rPr>
          <w:rFonts w:cs="Tahoma"/>
          <w:szCs w:val="22"/>
        </w:rPr>
        <w:t xml:space="preserve"> </w:t>
      </w:r>
      <w:r w:rsidR="008C2A9A">
        <w:rPr>
          <w:rFonts w:cs="Tahoma"/>
          <w:szCs w:val="22"/>
        </w:rPr>
        <w:t xml:space="preserve">wielu lat, ale </w:t>
      </w:r>
      <w:r w:rsidR="00A23C19" w:rsidRPr="00A23C19">
        <w:rPr>
          <w:rFonts w:cs="Tahoma"/>
          <w:szCs w:val="22"/>
        </w:rPr>
        <w:t>niewykorzystywana do tej pory w firmie wnioskodawcy jest w jego przypadku</w:t>
      </w:r>
      <w:r w:rsidR="00E45B16">
        <w:rPr>
          <w:rFonts w:cs="Tahoma"/>
          <w:szCs w:val="22"/>
        </w:rPr>
        <w:t xml:space="preserve"> </w:t>
      </w:r>
      <w:r w:rsidR="00A23C19" w:rsidRPr="00F30BC5">
        <w:rPr>
          <w:rFonts w:cs="Tahoma"/>
          <w:b/>
          <w:szCs w:val="22"/>
        </w:rPr>
        <w:t>nową t</w:t>
      </w:r>
      <w:r w:rsidR="00F30BC5" w:rsidRPr="00F30BC5">
        <w:rPr>
          <w:rFonts w:cs="Tahoma"/>
          <w:b/>
          <w:szCs w:val="22"/>
        </w:rPr>
        <w:t>echnologią czy narzędziem pracy</w:t>
      </w:r>
      <w:r w:rsidR="00A23C19" w:rsidRPr="00A23C19">
        <w:rPr>
          <w:rFonts w:cs="Tahoma"/>
          <w:szCs w:val="22"/>
        </w:rPr>
        <w:t>.</w:t>
      </w:r>
    </w:p>
    <w:p w:rsidR="00E74B72" w:rsidRPr="006F0A75" w:rsidRDefault="00A23C19" w:rsidP="006F0A75">
      <w:pPr>
        <w:spacing w:after="0" w:line="240" w:lineRule="auto"/>
        <w:rPr>
          <w:rFonts w:cs="Tahoma"/>
          <w:b/>
          <w:sz w:val="24"/>
        </w:rPr>
      </w:pPr>
      <w:r w:rsidRPr="00A23C19">
        <w:rPr>
          <w:rFonts w:cs="Tahoma"/>
          <w:szCs w:val="22"/>
        </w:rPr>
        <w:t>Wnioskodawca, który chce spełnić wymagania priorytetu powinien udowodnić, że w ciągu</w:t>
      </w:r>
      <w:r w:rsidR="00E45B16"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jednego roku przed złożeniem wniosku bądź w ciągu trzech miesięcy po jego złożeniu</w:t>
      </w:r>
      <w:r w:rsidR="00E45B16"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zostały/</w:t>
      </w:r>
      <w:r w:rsidR="00E45B16">
        <w:rPr>
          <w:rFonts w:cs="Tahoma"/>
          <w:szCs w:val="22"/>
        </w:rPr>
        <w:t xml:space="preserve">zostaną </w:t>
      </w:r>
      <w:r w:rsidRPr="00A23C19">
        <w:rPr>
          <w:rFonts w:cs="Tahoma"/>
          <w:szCs w:val="22"/>
        </w:rPr>
        <w:t>zakupione nowe maszyny i narzędzia, bądź będą wdrożone nowe procesy,</w:t>
      </w:r>
      <w:r w:rsidR="0097605D"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technologie i systemy, a osoby objęte kształceniem ustawicznym będą wykonywać nowe</w:t>
      </w:r>
      <w:r w:rsidR="00E45B16"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za</w:t>
      </w:r>
      <w:r w:rsidR="000C3867">
        <w:rPr>
          <w:rFonts w:cs="Tahoma"/>
          <w:szCs w:val="22"/>
        </w:rPr>
        <w:t>dania związane z wprowadzonymi/</w:t>
      </w:r>
      <w:r w:rsidRPr="00A23C19">
        <w:rPr>
          <w:rFonts w:cs="Tahoma"/>
          <w:szCs w:val="22"/>
        </w:rPr>
        <w:t xml:space="preserve">planowanymi do wprowadzenia zmianami. </w:t>
      </w:r>
    </w:p>
    <w:p w:rsidR="00923981" w:rsidRDefault="00E74B72" w:rsidP="00492532">
      <w:pPr>
        <w:spacing w:line="240" w:lineRule="auto"/>
        <w:rPr>
          <w:rFonts w:cs="Tahoma"/>
          <w:szCs w:val="22"/>
        </w:rPr>
      </w:pPr>
      <w:r>
        <w:rPr>
          <w:rFonts w:cs="Tahoma"/>
          <w:szCs w:val="22"/>
        </w:rPr>
        <w:t>Decyzja zostanie</w:t>
      </w:r>
      <w:r w:rsidR="00A23C19" w:rsidRPr="00A23C19">
        <w:rPr>
          <w:rFonts w:cs="Tahoma"/>
          <w:szCs w:val="22"/>
        </w:rPr>
        <w:t xml:space="preserve"> podjęta na podstawie jakiegokolwiek wiarygodnego dla urzędu dokumentu</w:t>
      </w:r>
      <w:r w:rsidR="00E45B16">
        <w:rPr>
          <w:rFonts w:cs="Tahoma"/>
          <w:szCs w:val="22"/>
        </w:rPr>
        <w:t xml:space="preserve"> </w:t>
      </w:r>
      <w:r w:rsidR="00A23C19" w:rsidRPr="00A23C19">
        <w:rPr>
          <w:rFonts w:cs="Tahoma"/>
          <w:szCs w:val="22"/>
        </w:rPr>
        <w:t>dostarczonego przez wnioskodawcę, np. kopii dokumentów zakupu, decyzji dyrektora/</w:t>
      </w:r>
      <w:r w:rsidR="0097605D">
        <w:rPr>
          <w:rFonts w:cs="Tahoma"/>
          <w:szCs w:val="22"/>
        </w:rPr>
        <w:t xml:space="preserve"> </w:t>
      </w:r>
      <w:r w:rsidR="00A23C19" w:rsidRPr="00A23C19">
        <w:rPr>
          <w:rFonts w:cs="Tahoma"/>
          <w:szCs w:val="22"/>
        </w:rPr>
        <w:t>zarządu</w:t>
      </w:r>
      <w:r>
        <w:rPr>
          <w:rFonts w:cs="Tahoma"/>
          <w:szCs w:val="22"/>
        </w:rPr>
        <w:t xml:space="preserve"> o wprowadzeniu norm ISO, itp.</w:t>
      </w:r>
    </w:p>
    <w:p w:rsidR="00E94F41" w:rsidRDefault="00A23C19" w:rsidP="00F61A20">
      <w:pPr>
        <w:spacing w:after="240" w:line="240" w:lineRule="auto"/>
        <w:rPr>
          <w:rFonts w:cs="Tahoma"/>
          <w:szCs w:val="22"/>
        </w:rPr>
      </w:pPr>
      <w:r w:rsidRPr="00A23C19">
        <w:rPr>
          <w:rFonts w:cs="Tahoma"/>
          <w:szCs w:val="22"/>
        </w:rPr>
        <w:t>Wsparciem kształcenia ustawicznego w ramach priorytetu można objąć jedynie osobę, która</w:t>
      </w:r>
      <w:r w:rsidRPr="00A23C19">
        <w:rPr>
          <w:rFonts w:cs="Tahoma"/>
          <w:szCs w:val="22"/>
        </w:rPr>
        <w:br/>
        <w:t>w ramach wykon</w:t>
      </w:r>
      <w:r w:rsidR="000C3867">
        <w:rPr>
          <w:rFonts w:cs="Tahoma"/>
          <w:szCs w:val="22"/>
        </w:rPr>
        <w:t>ywania swoich zadań zawodowych/</w:t>
      </w:r>
      <w:r w:rsidRPr="00A23C19">
        <w:rPr>
          <w:rFonts w:cs="Tahoma"/>
          <w:szCs w:val="22"/>
        </w:rPr>
        <w:t>na stanowisku pracy korzysta lub będzie</w:t>
      </w:r>
      <w:r w:rsidRPr="00A23C19">
        <w:rPr>
          <w:rFonts w:cs="Tahoma"/>
          <w:szCs w:val="22"/>
        </w:rPr>
        <w:br/>
        <w:t>korzystała z nowych technologii i narzędzi pracy lub wdrażała nowe procesy.</w:t>
      </w:r>
    </w:p>
    <w:p w:rsidR="00802BF7" w:rsidRDefault="002944E9" w:rsidP="003E66A2">
      <w:pPr>
        <w:spacing w:line="240" w:lineRule="auto"/>
        <w:rPr>
          <w:rFonts w:cs="Tahoma"/>
          <w:szCs w:val="22"/>
        </w:rPr>
      </w:pPr>
      <w:r w:rsidRPr="003A3654">
        <w:rPr>
          <w:rFonts w:cs="Tahoma"/>
          <w:b/>
          <w:color w:val="002060"/>
          <w:sz w:val="24"/>
        </w:rPr>
        <w:t>Priorytet PM/2</w:t>
      </w:r>
      <w:r w:rsidR="00A23C19" w:rsidRPr="003A3654">
        <w:rPr>
          <w:rFonts w:cs="Tahoma"/>
          <w:b/>
          <w:color w:val="002060"/>
          <w:sz w:val="24"/>
        </w:rPr>
        <w:t xml:space="preserve"> Wsparcie kształcenia ustawicznego w zidentyfikowanych </w:t>
      </w:r>
      <w:r w:rsidR="00E74B72" w:rsidRPr="003A3654">
        <w:rPr>
          <w:rFonts w:cs="Tahoma"/>
          <w:b/>
          <w:color w:val="002060"/>
          <w:sz w:val="24"/>
        </w:rPr>
        <w:br/>
      </w:r>
      <w:r w:rsidR="00A23C19" w:rsidRPr="003A3654">
        <w:rPr>
          <w:rFonts w:cs="Tahoma"/>
          <w:b/>
          <w:color w:val="002060"/>
          <w:sz w:val="24"/>
        </w:rPr>
        <w:t>w danym</w:t>
      </w:r>
      <w:r w:rsidR="00E74B72" w:rsidRPr="003A3654">
        <w:rPr>
          <w:rFonts w:cs="Tahoma"/>
          <w:b/>
          <w:color w:val="002060"/>
          <w:sz w:val="24"/>
        </w:rPr>
        <w:t xml:space="preserve"> </w:t>
      </w:r>
      <w:r w:rsidR="00A23C19" w:rsidRPr="003A3654">
        <w:rPr>
          <w:rFonts w:cs="Tahoma"/>
          <w:b/>
          <w:color w:val="002060"/>
          <w:sz w:val="24"/>
        </w:rPr>
        <w:t>powiecie lub woje</w:t>
      </w:r>
      <w:r w:rsidR="00E74B72" w:rsidRPr="003A3654">
        <w:rPr>
          <w:rFonts w:cs="Tahoma"/>
          <w:b/>
          <w:color w:val="002060"/>
          <w:sz w:val="24"/>
        </w:rPr>
        <w:t>wództwie zawodach deficytowych</w:t>
      </w:r>
      <w:r w:rsidR="00E74B72">
        <w:rPr>
          <w:rFonts w:cs="Tahoma"/>
          <w:szCs w:val="22"/>
        </w:rPr>
        <w:t>.</w:t>
      </w:r>
    </w:p>
    <w:p w:rsidR="001A6CE1" w:rsidRDefault="00A23C19" w:rsidP="00802BF7">
      <w:pPr>
        <w:spacing w:line="240" w:lineRule="auto"/>
        <w:rPr>
          <w:rFonts w:cs="Tahoma"/>
          <w:szCs w:val="22"/>
        </w:rPr>
      </w:pPr>
      <w:r w:rsidRPr="00A77C0A">
        <w:rPr>
          <w:rFonts w:cs="Tahoma"/>
          <w:szCs w:val="22"/>
        </w:rPr>
        <w:t>Wnioskodawca, który chce spełnić wymagania niniejszego priorytetu powinien udowodnić,</w:t>
      </w:r>
      <w:r w:rsidR="0097605D" w:rsidRPr="00A77C0A">
        <w:rPr>
          <w:rFonts w:cs="Tahoma"/>
          <w:szCs w:val="22"/>
        </w:rPr>
        <w:t xml:space="preserve"> </w:t>
      </w:r>
      <w:r w:rsidR="00E45B16" w:rsidRPr="00A77C0A">
        <w:rPr>
          <w:rFonts w:cs="Tahoma"/>
          <w:szCs w:val="22"/>
        </w:rPr>
        <w:t xml:space="preserve">że </w:t>
      </w:r>
      <w:r w:rsidRPr="00A77C0A">
        <w:rPr>
          <w:rFonts w:cs="Tahoma"/>
          <w:szCs w:val="22"/>
        </w:rPr>
        <w:t>wskazana forma kształcenia ustawicznego dotyczy zawodu deficytowego na terenie</w:t>
      </w:r>
      <w:r w:rsidR="0097605D" w:rsidRPr="00A77C0A">
        <w:rPr>
          <w:rFonts w:cs="Tahoma"/>
          <w:szCs w:val="22"/>
        </w:rPr>
        <w:t xml:space="preserve"> </w:t>
      </w:r>
      <w:r w:rsidR="008040CA" w:rsidRPr="00A77C0A">
        <w:rPr>
          <w:rFonts w:cs="Tahoma"/>
          <w:szCs w:val="22"/>
        </w:rPr>
        <w:t xml:space="preserve">powiatu </w:t>
      </w:r>
      <w:r w:rsidR="00870DFA" w:rsidRPr="00A77C0A">
        <w:rPr>
          <w:rFonts w:cs="Tahoma"/>
          <w:szCs w:val="22"/>
        </w:rPr>
        <w:t xml:space="preserve">olkuskiego </w:t>
      </w:r>
      <w:r w:rsidR="008040CA" w:rsidRPr="00A77C0A">
        <w:rPr>
          <w:rFonts w:cs="Tahoma"/>
          <w:szCs w:val="22"/>
        </w:rPr>
        <w:t>bądź województwa</w:t>
      </w:r>
      <w:r w:rsidR="00C92476" w:rsidRPr="00A77C0A">
        <w:rPr>
          <w:rFonts w:cs="Tahoma"/>
          <w:szCs w:val="22"/>
        </w:rPr>
        <w:t xml:space="preserve"> małopolskiego. P</w:t>
      </w:r>
      <w:r w:rsidR="00903FB2" w:rsidRPr="00A77C0A">
        <w:rPr>
          <w:rFonts w:cs="Tahoma"/>
          <w:szCs w:val="22"/>
        </w:rPr>
        <w:t>rzy ocenie uwzględniany będzie b</w:t>
      </w:r>
      <w:r w:rsidR="00C92476" w:rsidRPr="00A77C0A">
        <w:rPr>
          <w:rFonts w:cs="Tahoma"/>
          <w:szCs w:val="22"/>
        </w:rPr>
        <w:t xml:space="preserve">arometr zawodów </w:t>
      </w:r>
      <w:r w:rsidR="00923981">
        <w:rPr>
          <w:rFonts w:cs="Tahoma"/>
          <w:szCs w:val="22"/>
        </w:rPr>
        <w:t>na 2024</w:t>
      </w:r>
      <w:r w:rsidR="00E45B16" w:rsidRPr="00A77C0A">
        <w:rPr>
          <w:rFonts w:cs="Tahoma"/>
          <w:szCs w:val="22"/>
        </w:rPr>
        <w:t xml:space="preserve"> r</w:t>
      </w:r>
      <w:r w:rsidR="00923981">
        <w:rPr>
          <w:rFonts w:cs="Tahoma"/>
          <w:szCs w:val="22"/>
        </w:rPr>
        <w:t>.</w:t>
      </w:r>
      <w:r w:rsidR="00C92476" w:rsidRPr="00923981">
        <w:rPr>
          <w:rFonts w:cs="Tahoma"/>
          <w:b/>
          <w:szCs w:val="22"/>
        </w:rPr>
        <w:t xml:space="preserve"> w powiecie olkuskim lub </w:t>
      </w:r>
      <w:r w:rsidR="00E74B72" w:rsidRPr="00923981">
        <w:rPr>
          <w:rFonts w:cs="Tahoma"/>
          <w:b/>
          <w:szCs w:val="22"/>
        </w:rPr>
        <w:t>województwie małopolskim.</w:t>
      </w:r>
      <w:r w:rsidR="00C92476" w:rsidRPr="00A77C0A">
        <w:rPr>
          <w:rFonts w:cs="Tahoma"/>
          <w:szCs w:val="22"/>
        </w:rPr>
        <w:br/>
        <w:t xml:space="preserve">Pracodawca mający siedzibę na terenie powiatu olkuskiego a wnioskujący o dofinansowanie kształcenia ustawicznego pracowników zatrudnionych na terenie innego powiatu lub województwa niż siedziba Powiatowego Urzędu Pracy w Olkuszu, powinien wykazać, że zawód jest deficytowy dla miejsca wykonywania pracy. Wówczas </w:t>
      </w:r>
      <w:r w:rsidR="00903FB2" w:rsidRPr="00A77C0A">
        <w:rPr>
          <w:rFonts w:cs="Tahoma"/>
          <w:szCs w:val="22"/>
        </w:rPr>
        <w:t>uwzględniany będzie b</w:t>
      </w:r>
      <w:r w:rsidR="00E54AB9">
        <w:rPr>
          <w:rFonts w:cs="Tahoma"/>
          <w:szCs w:val="22"/>
        </w:rPr>
        <w:t>arometr zawodów na 2024</w:t>
      </w:r>
      <w:r w:rsidR="00C92476" w:rsidRPr="00A77C0A">
        <w:rPr>
          <w:rFonts w:cs="Tahoma"/>
          <w:szCs w:val="22"/>
        </w:rPr>
        <w:t xml:space="preserve"> rok z powiatu lub województwa gdzie wykonywana jest praca.</w:t>
      </w:r>
    </w:p>
    <w:p w:rsidR="00923981" w:rsidRPr="00A156B1" w:rsidRDefault="00923981" w:rsidP="00556A77">
      <w:pPr>
        <w:spacing w:after="0" w:line="240" w:lineRule="auto"/>
        <w:rPr>
          <w:rFonts w:ascii="Times New Roman" w:hAnsi="Times New Roman"/>
          <w:b/>
          <w:color w:val="002060"/>
          <w:sz w:val="40"/>
          <w:szCs w:val="40"/>
        </w:rPr>
      </w:pPr>
      <w:r w:rsidRPr="00A156B1">
        <w:rPr>
          <w:rFonts w:ascii="Times New Roman" w:hAnsi="Times New Roman"/>
          <w:b/>
          <w:color w:val="002060"/>
          <w:sz w:val="40"/>
          <w:szCs w:val="40"/>
        </w:rPr>
        <w:t>Barometr zawodów 2024</w:t>
      </w:r>
      <w:r w:rsidRPr="00A156B1">
        <w:rPr>
          <w:rFonts w:ascii="Times New Roman" w:hAnsi="Times New Roman"/>
          <w:b/>
          <w:sz w:val="40"/>
          <w:szCs w:val="40"/>
        </w:rPr>
        <w:tab/>
      </w:r>
      <w:r w:rsidRPr="00A156B1">
        <w:rPr>
          <w:rFonts w:ascii="Times New Roman" w:hAnsi="Times New Roman"/>
          <w:b/>
          <w:sz w:val="40"/>
          <w:szCs w:val="40"/>
        </w:rPr>
        <w:tab/>
      </w:r>
      <w:r w:rsidRPr="00A156B1">
        <w:rPr>
          <w:rFonts w:ascii="Times New Roman" w:hAnsi="Times New Roman"/>
          <w:b/>
          <w:sz w:val="40"/>
          <w:szCs w:val="40"/>
        </w:rPr>
        <w:tab/>
      </w:r>
      <w:r w:rsidRPr="00A156B1">
        <w:rPr>
          <w:rFonts w:ascii="Times New Roman" w:hAnsi="Times New Roman"/>
          <w:b/>
          <w:sz w:val="40"/>
          <w:szCs w:val="40"/>
        </w:rPr>
        <w:tab/>
      </w:r>
      <w:r w:rsidRPr="00A156B1">
        <w:rPr>
          <w:rFonts w:ascii="Times New Roman" w:hAnsi="Times New Roman"/>
          <w:b/>
          <w:sz w:val="40"/>
          <w:szCs w:val="40"/>
        </w:rPr>
        <w:tab/>
      </w:r>
    </w:p>
    <w:p w:rsidR="00923981" w:rsidRPr="00A156B1" w:rsidRDefault="00923981" w:rsidP="00923981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A156B1">
        <w:rPr>
          <w:rFonts w:ascii="Times New Roman" w:hAnsi="Times New Roman"/>
          <w:b/>
          <w:color w:val="002060"/>
          <w:sz w:val="28"/>
          <w:szCs w:val="28"/>
        </w:rPr>
        <w:t xml:space="preserve">Zawody deficytowe </w:t>
      </w:r>
      <w:r w:rsidR="008221A2" w:rsidRPr="00A156B1">
        <w:rPr>
          <w:rFonts w:ascii="Times New Roman" w:hAnsi="Times New Roman"/>
          <w:b/>
          <w:color w:val="002060"/>
          <w:sz w:val="28"/>
          <w:szCs w:val="28"/>
        </w:rPr>
        <w:t>- województwo małopolskie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402"/>
        <w:gridCol w:w="3260"/>
      </w:tblGrid>
      <w:tr w:rsidR="00923981" w:rsidTr="004B75B6">
        <w:tc>
          <w:tcPr>
            <w:tcW w:w="3545" w:type="dxa"/>
            <w:shd w:val="clear" w:color="auto" w:fill="FFF2CC" w:themeFill="accent4" w:themeFillTint="33"/>
          </w:tcPr>
          <w:p w:rsidR="00923981" w:rsidRPr="00A8625B" w:rsidRDefault="00500E02" w:rsidP="004D148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hyperlink r:id="rId6" w:history="1">
              <w:r w:rsidR="00923981" w:rsidRPr="00A8625B">
                <w:rPr>
                  <w:rStyle w:val="Hipercze"/>
                  <w:rFonts w:eastAsiaTheme="majorEastAsia"/>
                  <w:color w:val="auto"/>
                  <w:sz w:val="20"/>
                  <w:szCs w:val="20"/>
                  <w:u w:val="none"/>
                </w:rPr>
                <w:t xml:space="preserve">Betoniarze i zbrojarze </w:t>
              </w:r>
            </w:hyperlink>
          </w:p>
          <w:p w:rsidR="00923981" w:rsidRPr="00A8625B" w:rsidRDefault="00923981" w:rsidP="004D1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A8625B">
              <w:rPr>
                <w:sz w:val="20"/>
                <w:szCs w:val="20"/>
              </w:rPr>
              <w:t>Cieśle i stolarze budowlani</w:t>
            </w:r>
          </w:p>
          <w:p w:rsidR="00923981" w:rsidRPr="00A8625B" w:rsidRDefault="00923981" w:rsidP="004D1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 w:hanging="357"/>
              <w:contextualSpacing w:val="0"/>
              <w:rPr>
                <w:sz w:val="20"/>
                <w:szCs w:val="20"/>
              </w:rPr>
            </w:pPr>
            <w:r w:rsidRPr="00A8625B">
              <w:rPr>
                <w:sz w:val="20"/>
                <w:szCs w:val="20"/>
              </w:rPr>
              <w:t>Dekarze i blacharze budowlan</w:t>
            </w:r>
            <w:r>
              <w:rPr>
                <w:sz w:val="20"/>
                <w:szCs w:val="20"/>
              </w:rPr>
              <w:t>i</w:t>
            </w:r>
          </w:p>
          <w:p w:rsidR="00923981" w:rsidRPr="00A8625B" w:rsidRDefault="00923981" w:rsidP="004D1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 w:hanging="357"/>
              <w:contextualSpacing w:val="0"/>
              <w:rPr>
                <w:sz w:val="20"/>
                <w:szCs w:val="20"/>
              </w:rPr>
            </w:pPr>
            <w:r w:rsidRPr="00A8625B">
              <w:rPr>
                <w:sz w:val="20"/>
                <w:szCs w:val="20"/>
              </w:rPr>
              <w:t>Elektrycy, ele</w:t>
            </w:r>
            <w:r>
              <w:rPr>
                <w:sz w:val="20"/>
                <w:szCs w:val="20"/>
              </w:rPr>
              <w:t>ktromechanicy i elektromonterzy</w:t>
            </w:r>
          </w:p>
          <w:p w:rsidR="00923981" w:rsidRPr="00A8625B" w:rsidRDefault="00500E02" w:rsidP="004D1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hyperlink r:id="rId7" w:history="1">
              <w:r w:rsidR="00923981" w:rsidRPr="00A8625B">
                <w:rPr>
                  <w:rStyle w:val="Hipercze"/>
                  <w:rFonts w:eastAsiaTheme="majorEastAsia"/>
                  <w:color w:val="auto"/>
                  <w:sz w:val="20"/>
                  <w:szCs w:val="20"/>
                  <w:u w:val="none"/>
                </w:rPr>
                <w:t xml:space="preserve">Kierowcy autobusów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 w:hanging="357"/>
              <w:contextualSpacing w:val="0"/>
              <w:rPr>
                <w:sz w:val="20"/>
                <w:szCs w:val="20"/>
              </w:rPr>
            </w:pPr>
            <w:hyperlink r:id="rId8" w:history="1">
              <w:r w:rsidR="00923981" w:rsidRPr="00A8625B">
                <w:rPr>
                  <w:rStyle w:val="Hipercze"/>
                  <w:rFonts w:eastAsiaTheme="majorEastAsia"/>
                  <w:color w:val="auto"/>
                  <w:sz w:val="20"/>
                  <w:szCs w:val="20"/>
                  <w:u w:val="none"/>
                </w:rPr>
                <w:t xml:space="preserve">Kierowcy samochodów ciężarowych i ciągników siodłowych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hyperlink r:id="rId9" w:history="1">
              <w:r w:rsidR="00923981" w:rsidRPr="00A8625B">
                <w:rPr>
                  <w:rStyle w:val="Hipercze"/>
                  <w:rFonts w:eastAsiaTheme="majorEastAsia"/>
                  <w:color w:val="auto"/>
                  <w:sz w:val="20"/>
                  <w:szCs w:val="20"/>
                  <w:u w:val="none"/>
                </w:rPr>
                <w:t xml:space="preserve">Kucharze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hyperlink r:id="rId10" w:history="1">
              <w:r w:rsidR="00923981" w:rsidRPr="00A8625B">
                <w:rPr>
                  <w:rStyle w:val="Hipercze"/>
                  <w:rFonts w:eastAsiaTheme="majorEastAsia"/>
                  <w:color w:val="auto"/>
                  <w:sz w:val="20"/>
                  <w:szCs w:val="20"/>
                  <w:u w:val="none"/>
                </w:rPr>
                <w:t xml:space="preserve">Lekarze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hyperlink r:id="rId11" w:history="1">
              <w:r w:rsidR="00923981" w:rsidRPr="00A8625B">
                <w:rPr>
                  <w:rStyle w:val="Hipercze"/>
                  <w:rFonts w:eastAsiaTheme="majorEastAsia"/>
                  <w:color w:val="auto"/>
                  <w:sz w:val="20"/>
                  <w:szCs w:val="20"/>
                  <w:u w:val="none"/>
                </w:rPr>
                <w:t xml:space="preserve">Magazynierzy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hyperlink r:id="rId12" w:history="1">
              <w:r w:rsidR="00923981" w:rsidRPr="00A8625B">
                <w:rPr>
                  <w:rStyle w:val="Hipercze"/>
                  <w:rFonts w:eastAsiaTheme="majorEastAsia"/>
                  <w:color w:val="auto"/>
                  <w:sz w:val="20"/>
                  <w:szCs w:val="20"/>
                  <w:u w:val="none"/>
                </w:rPr>
                <w:t xml:space="preserve">Mechanicy pojazdów samochodowych </w:t>
              </w:r>
            </w:hyperlink>
          </w:p>
        </w:tc>
        <w:tc>
          <w:tcPr>
            <w:tcW w:w="3402" w:type="dxa"/>
            <w:shd w:val="clear" w:color="auto" w:fill="FFF2CC" w:themeFill="accent4" w:themeFillTint="33"/>
          </w:tcPr>
          <w:p w:rsidR="00923981" w:rsidRPr="00A8625B" w:rsidRDefault="00500E02" w:rsidP="004D148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 w:hanging="357"/>
              <w:contextualSpacing w:val="0"/>
              <w:rPr>
                <w:color w:val="000000" w:themeColor="text1"/>
                <w:sz w:val="20"/>
                <w:szCs w:val="20"/>
              </w:rPr>
            </w:pPr>
            <w:hyperlink r:id="rId13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Monterzy instalacji budowlanych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hyperlink r:id="rId14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Murarze i tynkarze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 w:hanging="357"/>
              <w:contextualSpacing w:val="0"/>
              <w:rPr>
                <w:color w:val="000000" w:themeColor="text1"/>
                <w:sz w:val="20"/>
                <w:szCs w:val="20"/>
              </w:rPr>
            </w:pPr>
            <w:hyperlink r:id="rId15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Nauczyciele praktycznej nauki zawodu </w:t>
              </w:r>
            </w:hyperlink>
          </w:p>
          <w:p w:rsidR="00923981" w:rsidRPr="00A8625B" w:rsidRDefault="00500E02" w:rsidP="00BC63ED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Nauczyciele przedmiotów ogólnokształcących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 w:hanging="357"/>
              <w:contextualSpacing w:val="0"/>
              <w:rPr>
                <w:color w:val="000000" w:themeColor="text1"/>
                <w:sz w:val="20"/>
                <w:szCs w:val="20"/>
              </w:rPr>
            </w:pPr>
            <w:hyperlink r:id="rId17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Nauczyciele przedmiotów zawodowych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hyperlink r:id="rId18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Nauczyciele przedszkoli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 w:hanging="357"/>
              <w:contextualSpacing w:val="0"/>
              <w:rPr>
                <w:color w:val="000000" w:themeColor="text1"/>
                <w:sz w:val="20"/>
                <w:szCs w:val="20"/>
              </w:rPr>
            </w:pPr>
            <w:hyperlink r:id="rId19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Nauczyciele szkół specjalnych i oddziałów integracyjnych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 w:hanging="357"/>
              <w:contextualSpacing w:val="0"/>
              <w:rPr>
                <w:color w:val="000000" w:themeColor="text1"/>
                <w:sz w:val="20"/>
                <w:szCs w:val="20"/>
              </w:rPr>
            </w:pPr>
            <w:hyperlink r:id="rId20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Operatorzy i mechanicy sprzętu do robót ziemnych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hyperlink r:id="rId21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Opiekunowie osoby starszej lub </w:t>
              </w:r>
            </w:hyperlink>
            <w:r w:rsidR="00923981" w:rsidRPr="00A8625B">
              <w:rPr>
                <w:color w:val="000000" w:themeColor="text1"/>
                <w:sz w:val="20"/>
                <w:szCs w:val="20"/>
              </w:rPr>
              <w:t>osoby niepełnosprawnej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923981" w:rsidRPr="00A8625B" w:rsidRDefault="00500E02" w:rsidP="004D148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hyperlink r:id="rId22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Piekarze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hyperlink r:id="rId23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Pielęgniarki i położne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 w:hanging="357"/>
              <w:contextualSpacing w:val="0"/>
              <w:rPr>
                <w:color w:val="000000" w:themeColor="text1"/>
                <w:sz w:val="20"/>
                <w:szCs w:val="20"/>
              </w:rPr>
            </w:pPr>
            <w:hyperlink r:id="rId24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Pracownicy ds. rachunkowości i księgowości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 w:hanging="357"/>
              <w:contextualSpacing w:val="0"/>
              <w:rPr>
                <w:color w:val="000000" w:themeColor="text1"/>
                <w:sz w:val="20"/>
                <w:szCs w:val="20"/>
              </w:rPr>
            </w:pPr>
            <w:hyperlink r:id="rId25" w:history="1">
              <w:r w:rsidR="00BC63ED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Pracownicy robót </w:t>
              </w:r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wykończeniowych w budownictwie </w:t>
              </w:r>
            </w:hyperlink>
          </w:p>
          <w:p w:rsidR="00923981" w:rsidRPr="00A8625B" w:rsidRDefault="00923981" w:rsidP="004D148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 w:hanging="357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A8625B">
              <w:rPr>
                <w:color w:val="000000" w:themeColor="text1"/>
                <w:sz w:val="20"/>
                <w:szCs w:val="20"/>
              </w:rPr>
              <w:t>Pracownicy służb mundurowych</w:t>
            </w:r>
          </w:p>
          <w:p w:rsidR="00923981" w:rsidRPr="00A8625B" w:rsidRDefault="00923981" w:rsidP="004D148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 w:hanging="357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A8625B">
              <w:rPr>
                <w:color w:val="000000" w:themeColor="text1"/>
                <w:sz w:val="20"/>
                <w:szCs w:val="20"/>
              </w:rPr>
              <w:t>Psycholodzy i psychoterapeuci</w:t>
            </w:r>
          </w:p>
          <w:p w:rsidR="00923981" w:rsidRPr="00A8625B" w:rsidRDefault="00500E02" w:rsidP="004D148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hyperlink r:id="rId26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Robotnicy budowlani </w:t>
              </w:r>
            </w:hyperlink>
          </w:p>
          <w:p w:rsidR="00923981" w:rsidRPr="00A8625B" w:rsidRDefault="00500E02" w:rsidP="004D148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hyperlink r:id="rId27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 xml:space="preserve">Samodzielni księgowi </w:t>
              </w:r>
            </w:hyperlink>
          </w:p>
          <w:p w:rsidR="00923981" w:rsidRPr="00A8625B" w:rsidRDefault="00BC63ED" w:rsidP="004D148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hyperlink r:id="rId28" w:history="1">
              <w:r w:rsidR="00923981" w:rsidRPr="00A8625B">
                <w:rPr>
                  <w:rStyle w:val="Hipercze"/>
                  <w:rFonts w:eastAsiaTheme="majorEastAsia"/>
                  <w:color w:val="000000" w:themeColor="text1"/>
                  <w:sz w:val="20"/>
                  <w:szCs w:val="20"/>
                  <w:u w:val="none"/>
                </w:rPr>
                <w:t>Spawacze</w:t>
              </w:r>
            </w:hyperlink>
          </w:p>
        </w:tc>
      </w:tr>
    </w:tbl>
    <w:p w:rsidR="00923981" w:rsidRPr="00E86A05" w:rsidRDefault="00923981" w:rsidP="00923981">
      <w:pPr>
        <w:spacing w:after="0" w:line="240" w:lineRule="auto"/>
        <w:jc w:val="right"/>
        <w:rPr>
          <w:color w:val="002060"/>
        </w:rPr>
      </w:pPr>
    </w:p>
    <w:p w:rsidR="00923981" w:rsidRPr="00E86A05" w:rsidRDefault="00923981" w:rsidP="00F61A20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E86A05">
        <w:rPr>
          <w:rFonts w:ascii="Times New Roman" w:hAnsi="Times New Roman"/>
          <w:b/>
          <w:color w:val="002060"/>
          <w:sz w:val="28"/>
          <w:szCs w:val="28"/>
        </w:rPr>
        <w:lastRenderedPageBreak/>
        <w:t xml:space="preserve">Zawody deficytowe </w:t>
      </w:r>
      <w:r w:rsidR="00F61A20" w:rsidRPr="00E86A05">
        <w:rPr>
          <w:rFonts w:ascii="Times New Roman" w:hAnsi="Times New Roman"/>
          <w:b/>
          <w:color w:val="002060"/>
          <w:sz w:val="28"/>
          <w:szCs w:val="28"/>
        </w:rPr>
        <w:t>- powiat olkuski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402"/>
        <w:gridCol w:w="3260"/>
      </w:tblGrid>
      <w:tr w:rsidR="00923981" w:rsidTr="00E55F17">
        <w:tc>
          <w:tcPr>
            <w:tcW w:w="3545" w:type="dxa"/>
            <w:shd w:val="clear" w:color="auto" w:fill="FFF2CC" w:themeFill="accent4" w:themeFillTint="33"/>
          </w:tcPr>
          <w:p w:rsidR="00923981" w:rsidRPr="00B647AE" w:rsidRDefault="00923981" w:rsidP="00B647A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0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</w:t>
            </w:r>
            <w:r w:rsidRPr="000D2A77">
              <w:rPr>
                <w:sz w:val="20"/>
                <w:szCs w:val="20"/>
              </w:rPr>
              <w:t>eśle i stolarze budowlani</w:t>
            </w:r>
          </w:p>
          <w:p w:rsidR="00923981" w:rsidRPr="000D2A77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>Dekarze i blacharze budowlani</w:t>
            </w:r>
          </w:p>
          <w:p w:rsidR="00923981" w:rsidRPr="000D2A77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>Diagności samochodowi</w:t>
            </w:r>
          </w:p>
          <w:p w:rsidR="00923981" w:rsidRPr="000D2A77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>Elektrycy, elektromechanicy i elektromonterzy</w:t>
            </w:r>
          </w:p>
          <w:p w:rsidR="00923981" w:rsidRPr="000D2A77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>Fizjoterapeuci i masażyści</w:t>
            </w:r>
          </w:p>
          <w:p w:rsidR="00923981" w:rsidRPr="000D2A77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>Inżynierowie budownictwa</w:t>
            </w:r>
          </w:p>
          <w:p w:rsidR="00923981" w:rsidRPr="000D2A77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>Kierowcy autobusów</w:t>
            </w:r>
          </w:p>
          <w:p w:rsidR="00923981" w:rsidRPr="000D2A77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>Kierowcy samochodów ciężarowych i ciągników</w:t>
            </w:r>
            <w:r w:rsidR="00E55F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0D2A77">
              <w:rPr>
                <w:sz w:val="20"/>
                <w:szCs w:val="20"/>
              </w:rPr>
              <w:t>iodłowych</w:t>
            </w:r>
          </w:p>
          <w:p w:rsidR="00923981" w:rsidRPr="000D2A77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>Kierownicy budowy</w:t>
            </w:r>
          </w:p>
          <w:p w:rsidR="00923981" w:rsidRPr="000D2A77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>Krawcy i pracownicy produkcji odzieży</w:t>
            </w:r>
          </w:p>
          <w:p w:rsidR="00923981" w:rsidRPr="000D2A77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>Lekarze</w:t>
            </w:r>
          </w:p>
          <w:p w:rsidR="00923981" w:rsidRPr="00A8625B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0D2A77">
              <w:rPr>
                <w:sz w:val="20"/>
                <w:szCs w:val="20"/>
              </w:rPr>
              <w:t xml:space="preserve">Mechanicy pojazdów </w:t>
            </w:r>
            <w:r w:rsidR="00B647AE">
              <w:rPr>
                <w:sz w:val="20"/>
                <w:szCs w:val="20"/>
              </w:rPr>
              <w:t>s</w:t>
            </w:r>
            <w:r w:rsidRPr="000D2A77">
              <w:rPr>
                <w:sz w:val="20"/>
                <w:szCs w:val="20"/>
              </w:rPr>
              <w:t>amochodowych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Pr="00B239AD">
              <w:rPr>
                <w:color w:val="000000" w:themeColor="text1"/>
                <w:sz w:val="20"/>
                <w:szCs w:val="20"/>
              </w:rPr>
              <w:t>echanicy-monterzy maszyn i urządzeń</w:t>
            </w:r>
          </w:p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Monterzy elektronicy</w:t>
            </w:r>
          </w:p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Monterzy instalacji budowlanych</w:t>
            </w:r>
          </w:p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Nauczyciele przedmiotów zawodowych</w:t>
            </w:r>
          </w:p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Nauczyciele przedszkoli</w:t>
            </w:r>
          </w:p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Operatorzy i mechanicy sprzętu do robót ziemnych</w:t>
            </w:r>
          </w:p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Operatorzy obrabiarek skrawających</w:t>
            </w:r>
          </w:p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Operatorzy urządzeń dźwigowo-transportowych</w:t>
            </w:r>
          </w:p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Piekarze</w:t>
            </w:r>
          </w:p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Pielęgniarki i położne</w:t>
            </w:r>
          </w:p>
          <w:p w:rsidR="00923981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Pracownicy fizyczni w produkcji i pracach prostych</w:t>
            </w:r>
          </w:p>
          <w:p w:rsidR="00923981" w:rsidRPr="00B239AD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Pracownicy robót wykończeniowych w budownictwie</w:t>
            </w:r>
          </w:p>
          <w:p w:rsidR="00923981" w:rsidRPr="00A8625B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B239AD">
              <w:rPr>
                <w:color w:val="000000" w:themeColor="text1"/>
                <w:sz w:val="20"/>
                <w:szCs w:val="20"/>
              </w:rPr>
              <w:t>Pracownicy służb mundurowych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923981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20DC4">
              <w:rPr>
                <w:sz w:val="20"/>
                <w:szCs w:val="20"/>
              </w:rPr>
              <w:t>Przedstawiciele handlowi</w:t>
            </w:r>
          </w:p>
          <w:p w:rsidR="00923981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20DC4">
              <w:rPr>
                <w:sz w:val="20"/>
                <w:szCs w:val="20"/>
              </w:rPr>
              <w:t>Przetwórcy mięsa i ryb</w:t>
            </w:r>
          </w:p>
          <w:p w:rsidR="00923981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20DC4">
              <w:rPr>
                <w:sz w:val="20"/>
                <w:szCs w:val="20"/>
              </w:rPr>
              <w:t>sycholodzy i psychoterapeuci</w:t>
            </w:r>
          </w:p>
          <w:p w:rsidR="00923981" w:rsidRPr="00820DC4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20DC4">
              <w:rPr>
                <w:sz w:val="20"/>
                <w:szCs w:val="20"/>
              </w:rPr>
              <w:t>Ratownicy medyczni</w:t>
            </w:r>
          </w:p>
          <w:p w:rsidR="00923981" w:rsidRPr="00820DC4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20DC4">
              <w:rPr>
                <w:sz w:val="20"/>
                <w:szCs w:val="20"/>
              </w:rPr>
              <w:t>Robotnicy budowlani</w:t>
            </w:r>
          </w:p>
          <w:p w:rsidR="00923981" w:rsidRPr="00820DC4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20DC4">
              <w:rPr>
                <w:sz w:val="20"/>
                <w:szCs w:val="20"/>
              </w:rPr>
              <w:t>Robotnicy obróbki drewna i stolarze</w:t>
            </w:r>
          </w:p>
          <w:p w:rsidR="00923981" w:rsidRPr="00820DC4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20DC4">
              <w:rPr>
                <w:sz w:val="20"/>
                <w:szCs w:val="20"/>
              </w:rPr>
              <w:t>Samodzielni księgowi</w:t>
            </w:r>
          </w:p>
          <w:p w:rsidR="00923981" w:rsidRPr="00820DC4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20DC4">
              <w:rPr>
                <w:sz w:val="20"/>
                <w:szCs w:val="20"/>
              </w:rPr>
              <w:t>Spawacze</w:t>
            </w:r>
          </w:p>
          <w:p w:rsidR="00923981" w:rsidRPr="00820DC4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20DC4">
              <w:rPr>
                <w:sz w:val="20"/>
                <w:szCs w:val="20"/>
              </w:rPr>
              <w:t>Specjaliści elektroniki, automatyki i robotyki</w:t>
            </w:r>
          </w:p>
          <w:p w:rsidR="00923981" w:rsidRPr="00820DC4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20DC4">
              <w:rPr>
                <w:sz w:val="20"/>
                <w:szCs w:val="20"/>
              </w:rPr>
              <w:t>Spedytorzy i logistycy</w:t>
            </w:r>
          </w:p>
          <w:p w:rsidR="00923981" w:rsidRPr="00A8625B" w:rsidRDefault="00923981" w:rsidP="00B647AE">
            <w:pPr>
              <w:pStyle w:val="Akapitzlist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20DC4">
              <w:rPr>
                <w:sz w:val="20"/>
                <w:szCs w:val="20"/>
              </w:rPr>
              <w:t>Ślusarze</w:t>
            </w:r>
          </w:p>
        </w:tc>
      </w:tr>
    </w:tbl>
    <w:p w:rsidR="00923981" w:rsidRDefault="00923981" w:rsidP="00B647AE">
      <w:pPr>
        <w:spacing w:after="0" w:line="240" w:lineRule="auto"/>
      </w:pPr>
    </w:p>
    <w:p w:rsidR="001A6CE1" w:rsidRPr="00E54AB9" w:rsidRDefault="001A6CE1" w:rsidP="0070662D">
      <w:pPr>
        <w:spacing w:line="240" w:lineRule="auto"/>
        <w:rPr>
          <w:rFonts w:cs="Tahoma"/>
          <w:b/>
          <w:color w:val="002060"/>
          <w:sz w:val="24"/>
        </w:rPr>
      </w:pPr>
      <w:r w:rsidRPr="00E54AB9">
        <w:rPr>
          <w:rFonts w:cs="Tahoma"/>
          <w:b/>
          <w:color w:val="002060"/>
          <w:sz w:val="24"/>
        </w:rPr>
        <w:t>Priorytet PM/3 Wsparcie kształcenia ustawicznego osób powracających na rynek pracy po przerwie związanej ze sprawowaniem opieki nad dzieckiem oraz osób będących członkami rodzin wielodzietnych.</w:t>
      </w:r>
    </w:p>
    <w:p w:rsidR="001A6CE1" w:rsidRDefault="0070662D" w:rsidP="001A6CE1">
      <w:pPr>
        <w:spacing w:line="240" w:lineRule="auto"/>
        <w:rPr>
          <w:rFonts w:cs="Tahoma"/>
          <w:szCs w:val="22"/>
        </w:rPr>
      </w:pPr>
      <w:r>
        <w:rPr>
          <w:rFonts w:cs="Tahoma"/>
          <w:szCs w:val="22"/>
        </w:rPr>
        <w:t>Z</w:t>
      </w:r>
      <w:r w:rsidR="001A6CE1" w:rsidRPr="00A23C19">
        <w:rPr>
          <w:rFonts w:cs="Tahoma"/>
          <w:szCs w:val="22"/>
        </w:rPr>
        <w:t>apis priorytetu pozwala na sfinansowanie niezbędnych form kształcenia</w:t>
      </w:r>
      <w:r w:rsidR="001A6CE1">
        <w:rPr>
          <w:rFonts w:cs="Tahoma"/>
          <w:szCs w:val="22"/>
        </w:rPr>
        <w:t xml:space="preserve"> ustawicznego </w:t>
      </w:r>
      <w:r w:rsidR="001A6CE1" w:rsidRPr="00A23C19">
        <w:rPr>
          <w:rFonts w:cs="Tahoma"/>
          <w:szCs w:val="22"/>
        </w:rPr>
        <w:t>osobom (np. matce, ojcu, opiekunowi prawnemu), które powracają na rynek</w:t>
      </w:r>
      <w:r w:rsidR="001A6CE1">
        <w:rPr>
          <w:rFonts w:cs="Tahoma"/>
          <w:szCs w:val="22"/>
        </w:rPr>
        <w:t xml:space="preserve"> </w:t>
      </w:r>
      <w:r w:rsidR="001A6CE1" w:rsidRPr="00A23C19">
        <w:rPr>
          <w:rFonts w:cs="Tahoma"/>
          <w:szCs w:val="22"/>
        </w:rPr>
        <w:t>pracy po przerwie spowodowanej sprawowaniem opieki nad dzieckiem.</w:t>
      </w:r>
      <w:r w:rsidR="001A6CE1">
        <w:rPr>
          <w:rFonts w:cs="Tahoma"/>
          <w:szCs w:val="22"/>
        </w:rPr>
        <w:t xml:space="preserve"> </w:t>
      </w:r>
      <w:r w:rsidR="001A6CE1" w:rsidRPr="00A23C19">
        <w:rPr>
          <w:rFonts w:cs="Tahoma"/>
          <w:szCs w:val="22"/>
        </w:rPr>
        <w:t>Priorytet adresowany jest do osób, które w ciągu jednego roku przed datą złożenia wniosku</w:t>
      </w:r>
      <w:r w:rsidR="001A6CE1">
        <w:rPr>
          <w:rFonts w:cs="Tahoma"/>
          <w:szCs w:val="22"/>
        </w:rPr>
        <w:t xml:space="preserve"> </w:t>
      </w:r>
      <w:r w:rsidR="001A6CE1" w:rsidRPr="00A23C19">
        <w:rPr>
          <w:rFonts w:cs="Tahoma"/>
          <w:szCs w:val="22"/>
        </w:rPr>
        <w:t>o dofinansowanie podjęły pracę po przerwie spowodowanej sprawowaniem opieki nad</w:t>
      </w:r>
      <w:r w:rsidR="001A6CE1">
        <w:rPr>
          <w:rFonts w:cs="Tahoma"/>
          <w:szCs w:val="22"/>
        </w:rPr>
        <w:t xml:space="preserve"> </w:t>
      </w:r>
      <w:r w:rsidR="002F7426">
        <w:rPr>
          <w:rFonts w:cs="Tahoma"/>
          <w:szCs w:val="22"/>
        </w:rPr>
        <w:t>dzieckiem.</w:t>
      </w:r>
      <w:r w:rsidR="001A6CE1" w:rsidRPr="00A23C19">
        <w:rPr>
          <w:rFonts w:cs="Tahoma"/>
          <w:szCs w:val="22"/>
        </w:rPr>
        <w:br/>
        <w:t>Wnioskodaw</w:t>
      </w:r>
      <w:r w:rsidR="001A6CE1">
        <w:rPr>
          <w:rFonts w:cs="Tahoma"/>
          <w:szCs w:val="22"/>
        </w:rPr>
        <w:t>ca powinien oświadczyć</w:t>
      </w:r>
      <w:r w:rsidR="001A6CE1" w:rsidRPr="00A23C19">
        <w:rPr>
          <w:rFonts w:cs="Tahoma"/>
          <w:szCs w:val="22"/>
        </w:rPr>
        <w:t>, że potencjalny uczestnik</w:t>
      </w:r>
      <w:r w:rsidR="001A6CE1">
        <w:rPr>
          <w:rFonts w:cs="Tahoma"/>
          <w:szCs w:val="22"/>
        </w:rPr>
        <w:t xml:space="preserve"> szkolenia </w:t>
      </w:r>
      <w:r w:rsidR="001A6CE1" w:rsidRPr="00A23C19">
        <w:rPr>
          <w:rFonts w:cs="Tahoma"/>
          <w:szCs w:val="22"/>
        </w:rPr>
        <w:t>spełnia warunki dostępu do priorytetu bez szczegółowych informacji mogących</w:t>
      </w:r>
      <w:r w:rsidR="001A6CE1">
        <w:rPr>
          <w:rFonts w:cs="Tahoma"/>
          <w:szCs w:val="22"/>
        </w:rPr>
        <w:t xml:space="preserve"> </w:t>
      </w:r>
      <w:r w:rsidR="001A6CE1" w:rsidRPr="00A23C19">
        <w:rPr>
          <w:rFonts w:cs="Tahoma"/>
          <w:szCs w:val="22"/>
        </w:rPr>
        <w:t>zostać uznane za dane wrażliwe np. powody pozostawania bez pracy.</w:t>
      </w:r>
    </w:p>
    <w:p w:rsidR="001A6CE1" w:rsidRDefault="001A6CE1" w:rsidP="00103EF4">
      <w:pPr>
        <w:spacing w:line="240" w:lineRule="auto"/>
        <w:rPr>
          <w:rFonts w:cs="Tahoma"/>
          <w:szCs w:val="22"/>
        </w:rPr>
      </w:pPr>
      <w:r w:rsidRPr="00A23C19">
        <w:rPr>
          <w:rFonts w:cs="Tahoma"/>
          <w:szCs w:val="22"/>
        </w:rPr>
        <w:t>Priorytet adresowany jest także do osób, które mają na utrzymaniu rodziny 3+ bądź są</w:t>
      </w:r>
      <w:r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członkami takich rodzin</w:t>
      </w:r>
      <w:r>
        <w:rPr>
          <w:rFonts w:cs="Tahoma"/>
          <w:szCs w:val="22"/>
        </w:rPr>
        <w:t xml:space="preserve">. </w:t>
      </w:r>
      <w:r w:rsidRPr="00A23C19">
        <w:rPr>
          <w:rFonts w:cs="Tahoma"/>
          <w:szCs w:val="22"/>
        </w:rPr>
        <w:t>Z dofinansowania w ramach priorytetu mo</w:t>
      </w:r>
      <w:r>
        <w:rPr>
          <w:rFonts w:cs="Tahoma"/>
          <w:szCs w:val="22"/>
        </w:rPr>
        <w:t xml:space="preserve">gą skorzystać członkowie rodzin </w:t>
      </w:r>
      <w:r w:rsidRPr="00A23C19">
        <w:rPr>
          <w:rFonts w:cs="Tahoma"/>
          <w:szCs w:val="22"/>
        </w:rPr>
        <w:t>wielodzietnych,</w:t>
      </w:r>
      <w:r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którzy na dzień złożenia wniosku posiadają Kartę Dużej Rodziny bądź spełniają warunki jej</w:t>
      </w:r>
      <w:r>
        <w:rPr>
          <w:rFonts w:cs="Tahoma"/>
          <w:szCs w:val="22"/>
        </w:rPr>
        <w:t xml:space="preserve"> posiadania. D</w:t>
      </w:r>
      <w:r w:rsidRPr="00A23C19">
        <w:rPr>
          <w:rFonts w:cs="Tahoma"/>
          <w:szCs w:val="22"/>
        </w:rPr>
        <w:t>otyczy to zarówno rodziców i ich małżonków, jak</w:t>
      </w:r>
      <w:r>
        <w:rPr>
          <w:rFonts w:cs="Tahoma"/>
          <w:szCs w:val="22"/>
        </w:rPr>
        <w:t xml:space="preserve"> i pracujących dzieci </w:t>
      </w:r>
      <w:r w:rsidRPr="00A23C19">
        <w:rPr>
          <w:rFonts w:cs="Tahoma"/>
          <w:szCs w:val="22"/>
        </w:rPr>
        <w:t>pozostających z nimi w jednym gospodarstwie domowym.</w:t>
      </w:r>
    </w:p>
    <w:p w:rsidR="001A6CE1" w:rsidRDefault="001A6CE1" w:rsidP="001A6CE1">
      <w:pPr>
        <w:spacing w:line="240" w:lineRule="auto"/>
        <w:contextualSpacing/>
        <w:rPr>
          <w:rFonts w:cs="Tahoma"/>
          <w:szCs w:val="22"/>
        </w:rPr>
      </w:pPr>
      <w:r w:rsidRPr="00A23C19">
        <w:rPr>
          <w:rFonts w:cs="Tahoma"/>
          <w:b/>
          <w:szCs w:val="22"/>
        </w:rPr>
        <w:t>Uwaga:</w:t>
      </w:r>
      <w:r w:rsidRPr="00A23C19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br/>
      </w:r>
      <w:r w:rsidRPr="00A23C19">
        <w:rPr>
          <w:rFonts w:cs="Tahoma"/>
          <w:szCs w:val="22"/>
        </w:rPr>
        <w:t>Warunki - powrotu na rynek pracy po przerwie związanej ze sprawowaniem</w:t>
      </w:r>
      <w:r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opieki nad dzieckiem oraz bycia członkiem rodziny wielodzietnej - nie muszą być</w:t>
      </w:r>
      <w:r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spełniane łącznie.</w:t>
      </w:r>
    </w:p>
    <w:p w:rsidR="001A6CE1" w:rsidRPr="0070662D" w:rsidRDefault="001A6CE1" w:rsidP="001A6CE1">
      <w:pPr>
        <w:spacing w:line="240" w:lineRule="auto"/>
        <w:contextualSpacing/>
        <w:rPr>
          <w:rFonts w:cs="Tahoma"/>
          <w:b/>
          <w:color w:val="002060"/>
          <w:szCs w:val="22"/>
        </w:rPr>
      </w:pPr>
    </w:p>
    <w:p w:rsidR="002944E9" w:rsidRPr="0070662D" w:rsidRDefault="00E30C19" w:rsidP="00802BF7">
      <w:pPr>
        <w:spacing w:line="240" w:lineRule="auto"/>
        <w:rPr>
          <w:rFonts w:cs="Tahoma"/>
          <w:b/>
          <w:color w:val="002060"/>
          <w:sz w:val="24"/>
        </w:rPr>
      </w:pPr>
      <w:r w:rsidRPr="0070662D">
        <w:rPr>
          <w:rFonts w:cs="Tahoma"/>
          <w:b/>
          <w:color w:val="002060"/>
          <w:sz w:val="24"/>
        </w:rPr>
        <w:t>Priorytet PM/</w:t>
      </w:r>
      <w:r w:rsidR="001A6CE1" w:rsidRPr="0070662D">
        <w:rPr>
          <w:rFonts w:cs="Tahoma"/>
          <w:b/>
          <w:color w:val="002060"/>
          <w:sz w:val="24"/>
        </w:rPr>
        <w:t xml:space="preserve">4: Wsparcie kształcenia ustawicznego w </w:t>
      </w:r>
      <w:r w:rsidR="00B64673" w:rsidRPr="0070662D">
        <w:rPr>
          <w:rFonts w:cs="Tahoma"/>
          <w:b/>
          <w:color w:val="002060"/>
          <w:sz w:val="24"/>
        </w:rPr>
        <w:t>zakresie umiejętności cyfrowych.</w:t>
      </w:r>
    </w:p>
    <w:p w:rsidR="00B64673" w:rsidRDefault="00B64673" w:rsidP="00B64673">
      <w:pPr>
        <w:spacing w:line="240" w:lineRule="auto"/>
        <w:rPr>
          <w:rFonts w:cs="Tahoma"/>
          <w:szCs w:val="22"/>
        </w:rPr>
      </w:pPr>
      <w:r w:rsidRPr="00A23C19">
        <w:rPr>
          <w:rFonts w:cs="Tahoma"/>
          <w:b/>
          <w:szCs w:val="22"/>
        </w:rPr>
        <w:t xml:space="preserve">Wsparcie kształcenia ustawicznego w zakresie </w:t>
      </w:r>
      <w:r>
        <w:rPr>
          <w:rFonts w:cs="Tahoma"/>
          <w:b/>
          <w:szCs w:val="22"/>
        </w:rPr>
        <w:t xml:space="preserve">umiejętności </w:t>
      </w:r>
      <w:r w:rsidRPr="00A23C19">
        <w:rPr>
          <w:rFonts w:cs="Tahoma"/>
          <w:b/>
          <w:szCs w:val="22"/>
        </w:rPr>
        <w:t>cyfrowych</w:t>
      </w:r>
      <w:r w:rsidRPr="0097605D">
        <w:rPr>
          <w:rFonts w:cs="Tahoma"/>
          <w:b/>
          <w:szCs w:val="22"/>
        </w:rPr>
        <w:t>.</w:t>
      </w:r>
      <w:r>
        <w:rPr>
          <w:rFonts w:cs="Tahoma"/>
          <w:szCs w:val="22"/>
        </w:rPr>
        <w:t xml:space="preserve"> </w:t>
      </w:r>
    </w:p>
    <w:p w:rsidR="009B56DF" w:rsidRDefault="00B64673" w:rsidP="00B64673">
      <w:pPr>
        <w:spacing w:line="240" w:lineRule="auto"/>
        <w:rPr>
          <w:rFonts w:cs="Tahoma"/>
          <w:szCs w:val="22"/>
        </w:rPr>
      </w:pPr>
      <w:r>
        <w:rPr>
          <w:rFonts w:cs="Tahoma"/>
          <w:szCs w:val="22"/>
        </w:rPr>
        <w:t xml:space="preserve">Składając </w:t>
      </w:r>
      <w:r w:rsidRPr="00A23C19">
        <w:rPr>
          <w:rFonts w:cs="Tahoma"/>
          <w:szCs w:val="22"/>
        </w:rPr>
        <w:t>wniosek o dofinansowanie podnoszenia kompetencji cyfrowych</w:t>
      </w:r>
      <w:r>
        <w:rPr>
          <w:rFonts w:cs="Tahoma"/>
          <w:szCs w:val="22"/>
        </w:rPr>
        <w:t xml:space="preserve"> wnioskodawca w </w:t>
      </w:r>
      <w:r w:rsidRPr="00A23C19">
        <w:rPr>
          <w:rFonts w:cs="Tahoma"/>
          <w:szCs w:val="22"/>
        </w:rPr>
        <w:t>uzasadnieniu powinien wykazać, że posiadanie konkretnych umiejętności</w:t>
      </w:r>
      <w:r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cyfrowych, które objęte są tematyką wnioskowanego szkolenia, jest powiązane z pracą</w:t>
      </w:r>
      <w:r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wykonywaną przez osobę kierowaną na szkolenie.</w:t>
      </w:r>
      <w:r>
        <w:rPr>
          <w:rFonts w:cs="Tahoma"/>
          <w:szCs w:val="22"/>
        </w:rPr>
        <w:t xml:space="preserve"> </w:t>
      </w:r>
    </w:p>
    <w:p w:rsidR="00B64673" w:rsidRDefault="00B64673" w:rsidP="00A156B1">
      <w:pPr>
        <w:spacing w:after="240" w:line="240" w:lineRule="auto"/>
        <w:rPr>
          <w:rFonts w:cs="Tahoma"/>
          <w:szCs w:val="22"/>
        </w:rPr>
      </w:pPr>
      <w:r w:rsidRPr="00A23C19">
        <w:rPr>
          <w:rFonts w:cs="Tahoma"/>
          <w:szCs w:val="22"/>
        </w:rPr>
        <w:t>Kompetencje cyfrowe obejmują również zagadnienia związane z komunikowaniem się,</w:t>
      </w:r>
      <w:r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umiejętnościami korzystania z mediów, umiejętnościami wyszukiwania i korzystania</w:t>
      </w:r>
      <w:r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z różnego typu danych w formie elektronicznej</w:t>
      </w:r>
      <w:r w:rsidR="00500E02">
        <w:rPr>
          <w:rFonts w:cs="Tahoma"/>
          <w:szCs w:val="22"/>
        </w:rPr>
        <w:t xml:space="preserve"> oraz zagadnienia związane z </w:t>
      </w:r>
      <w:proofErr w:type="spellStart"/>
      <w:r w:rsidRPr="00A23C19">
        <w:rPr>
          <w:rFonts w:cs="Tahoma"/>
          <w:szCs w:val="22"/>
        </w:rPr>
        <w:t>cyberbezpieczeństwem</w:t>
      </w:r>
      <w:proofErr w:type="spellEnd"/>
      <w:r w:rsidRPr="00A23C19">
        <w:rPr>
          <w:rFonts w:cs="Tahoma"/>
          <w:szCs w:val="22"/>
        </w:rPr>
        <w:t>.</w:t>
      </w:r>
    </w:p>
    <w:p w:rsidR="00E55F17" w:rsidRDefault="00E55F17" w:rsidP="00A156B1">
      <w:pPr>
        <w:spacing w:after="240" w:line="240" w:lineRule="auto"/>
        <w:rPr>
          <w:rFonts w:cs="Tahoma"/>
          <w:szCs w:val="22"/>
        </w:rPr>
      </w:pPr>
    </w:p>
    <w:p w:rsidR="00E55F17" w:rsidRDefault="00E55F17" w:rsidP="00A156B1">
      <w:pPr>
        <w:spacing w:after="240" w:line="240" w:lineRule="auto"/>
        <w:rPr>
          <w:rFonts w:cs="Tahoma"/>
          <w:szCs w:val="22"/>
        </w:rPr>
      </w:pPr>
    </w:p>
    <w:p w:rsidR="001831E7" w:rsidRPr="006C10A8" w:rsidRDefault="00E30C19" w:rsidP="00B64673">
      <w:pPr>
        <w:spacing w:line="240" w:lineRule="auto"/>
        <w:rPr>
          <w:rFonts w:cs="Tahoma"/>
          <w:b/>
          <w:color w:val="002060"/>
          <w:sz w:val="24"/>
        </w:rPr>
      </w:pPr>
      <w:r w:rsidRPr="006C10A8">
        <w:rPr>
          <w:rFonts w:cs="Tahoma"/>
          <w:b/>
          <w:color w:val="002060"/>
          <w:sz w:val="24"/>
        </w:rPr>
        <w:lastRenderedPageBreak/>
        <w:t>Priorytet PM/</w:t>
      </w:r>
      <w:r w:rsidR="001831E7" w:rsidRPr="006C10A8">
        <w:rPr>
          <w:rFonts w:cs="Tahoma"/>
          <w:b/>
          <w:color w:val="002060"/>
          <w:sz w:val="24"/>
        </w:rPr>
        <w:t>5: Wsparcie kształcenia ustawicznego osób w branży motoryzacyjnej</w:t>
      </w:r>
      <w:r w:rsidR="00103EF4">
        <w:rPr>
          <w:rFonts w:cs="Tahoma"/>
          <w:b/>
          <w:color w:val="002060"/>
          <w:sz w:val="24"/>
        </w:rPr>
        <w:t>.</w:t>
      </w:r>
    </w:p>
    <w:p w:rsidR="00CA11B2" w:rsidRDefault="00AC5A35" w:rsidP="00B64673">
      <w:pPr>
        <w:spacing w:line="240" w:lineRule="auto"/>
      </w:pPr>
      <w:r>
        <w:t>Niniejszy priorytet wynika z trwającej obecnie transformacji branży motoryzacyjnej w kierunku napędów niskoemisyjnych i zeroemisyjnych oraz wzrostu wykorzystania paliw alternatywnych. Powoduje to zmniejszenie produkcji tradycyjnych silników spalinowych i ich części, przy czym przyczynia się do zwiększenia produkcji akumulatorów montowanych w pojazdach elektrycznych oraz komponentów elektronicznych wykorzystywanych w tych</w:t>
      </w:r>
      <w:r w:rsidR="00CA11B2">
        <w:t xml:space="preserve"> pojazdach. </w:t>
      </w:r>
    </w:p>
    <w:p w:rsidR="00CA11B2" w:rsidRDefault="00AC5A35" w:rsidP="00B64673">
      <w:pPr>
        <w:spacing w:line="240" w:lineRule="auto"/>
      </w:pPr>
      <w:r>
        <w:t xml:space="preserve">W przypadku serwisów obsługujących i naprawiających dotychczas tradycyjne pojazdy spalinowe pojawia się potrzeba podnoszenia umiejętności w zakresie budowy zeroemisyjnych (samochody elektryczne) i niskoemisyjnych (samochody hybrydowe i hybrydowe typu plug-in), układów napędowych oraz diagnozowania i naprawy ich usterek. </w:t>
      </w:r>
    </w:p>
    <w:p w:rsidR="00CA11B2" w:rsidRDefault="00AC5A35" w:rsidP="00B64673">
      <w:pPr>
        <w:spacing w:line="240" w:lineRule="auto"/>
      </w:pPr>
      <w:r>
        <w:t xml:space="preserve">W związku z tym uzasadnione oraz konieczne jest podnoszenie kwalifikacji dla pracowników branży motoryzacyjnej, aby mogli nabyć umiejętności związane z innowacyjnymi rozwiązaniami technicznymi. Szczególnie dotyczy to zatrudnionych w fabrykach pojazdów spalinowych oraz części i komponentów do silników spalinowych. W ramach priorytetu przewiduje się szeroki zakres wspieranych działań dotyczący podnoszenia kompetencji dla osób planujących kontynuację pracy w branży motoryzacyjnej, zatrudnionych obecnie przy produkcji i naprawie pojazdów samochodowych. </w:t>
      </w:r>
    </w:p>
    <w:p w:rsidR="00CA11B2" w:rsidRDefault="00AC5A35" w:rsidP="00B64673">
      <w:pPr>
        <w:spacing w:line="240" w:lineRule="auto"/>
      </w:pPr>
      <w:r>
        <w:t>Wsparcie w ramach priorytetu mogą otrzymać pracodawcy i pracownicy zatrudnieni w firmach z szeroko rozumianej branży motoryzacyjnej.</w:t>
      </w:r>
    </w:p>
    <w:p w:rsidR="00CA11B2" w:rsidRDefault="00AC5A35" w:rsidP="00B64673">
      <w:pPr>
        <w:spacing w:line="240" w:lineRule="auto"/>
      </w:pPr>
      <w:r>
        <w:t xml:space="preserve">O przynależności do ww. branży decydować będzie </w:t>
      </w:r>
      <w:proofErr w:type="gramStart"/>
      <w:r>
        <w:t>posiadanie jako</w:t>
      </w:r>
      <w:proofErr w:type="gramEnd"/>
      <w:r>
        <w:t xml:space="preserve"> przeważającego jednego z poniższych kodów PKD: </w:t>
      </w:r>
      <w:r w:rsidRPr="004E3B0C">
        <w:rPr>
          <w:b/>
        </w:rPr>
        <w:t>29.10.B</w:t>
      </w:r>
      <w:r>
        <w:t xml:space="preserve"> Produkcja samochodów osobowych, </w:t>
      </w:r>
      <w:r w:rsidRPr="004E3B0C">
        <w:rPr>
          <w:b/>
        </w:rPr>
        <w:t>29.10.C</w:t>
      </w:r>
      <w:r>
        <w:t xml:space="preserve"> Produkcja autobusów, </w:t>
      </w:r>
      <w:r w:rsidRPr="00BA589F">
        <w:rPr>
          <w:b/>
        </w:rPr>
        <w:t>29.10.D</w:t>
      </w:r>
      <w:r>
        <w:t xml:space="preserve"> Produkcja pojazdów samochodowych przeznaczonych do przewozu towarów, </w:t>
      </w:r>
      <w:r w:rsidRPr="00BA589F">
        <w:rPr>
          <w:b/>
        </w:rPr>
        <w:t>29.10.E</w:t>
      </w:r>
      <w:r>
        <w:t xml:space="preserve"> Produkcja pozostałych pojazdów samochodowych, z wyłączeniem motocykli, </w:t>
      </w:r>
      <w:r w:rsidRPr="00BA589F">
        <w:rPr>
          <w:b/>
        </w:rPr>
        <w:t>29.20.Z</w:t>
      </w:r>
      <w:r>
        <w:t xml:space="preserve"> Produkcja nadwozi do pojazdów silnikowych; produkcja przyczep i naczep, </w:t>
      </w:r>
      <w:r w:rsidRPr="006302E8">
        <w:rPr>
          <w:b/>
        </w:rPr>
        <w:t>29.31.Z</w:t>
      </w:r>
      <w:r>
        <w:t xml:space="preserve"> Produkcja wyposażenia elektrycznego i elektronicznego do pojazdów silnikowych, </w:t>
      </w:r>
      <w:r w:rsidRPr="006302E8">
        <w:rPr>
          <w:b/>
        </w:rPr>
        <w:t>29.32.Z</w:t>
      </w:r>
      <w:r>
        <w:t xml:space="preserve"> Produkcja pozostałych części i akcesoriów do pojazdów silnikowych, </w:t>
      </w:r>
      <w:r w:rsidR="006302E8">
        <w:br/>
      </w:r>
      <w:r>
        <w:t xml:space="preserve">z wyłączeniem motocykli, </w:t>
      </w:r>
      <w:r w:rsidRPr="006302E8">
        <w:rPr>
          <w:b/>
        </w:rPr>
        <w:t>PKD 45.20.Z</w:t>
      </w:r>
      <w:r>
        <w:t xml:space="preserve"> Konserwacja i naprawa pojazdów samochodowych, z wyłączeniem motocykli. </w:t>
      </w:r>
    </w:p>
    <w:p w:rsidR="00CA11B2" w:rsidRDefault="00AC5A35" w:rsidP="00B64673">
      <w:pPr>
        <w:spacing w:line="240" w:lineRule="auto"/>
      </w:pPr>
      <w:r>
        <w:t xml:space="preserve">Celem priorytetu jest dofinansowanie specjalistycznych szkoleń technicznych, które pozwolą nabyć nowe kwalifikacje osobom zatrudnionym w branży motoryzacyjnej przy produkcji pojazdów i ich komponentów. Szkolenia te mogą obejmować między innymi obszary dotyczące: budowy układów magazynowania energii (akumulatorów) stosowanych w pojazdach elektrycznych, budowę instalacji elektrycznej pojazdów niski i zeroemisyjnych, technologie napędów wodorowych, uzyskanie uprawnień SEP do 1 </w:t>
      </w:r>
      <w:proofErr w:type="spellStart"/>
      <w:r>
        <w:t>kv</w:t>
      </w:r>
      <w:proofErr w:type="spellEnd"/>
      <w:r>
        <w:t xml:space="preserve">, urządzeń elektronicznych stosowanych w pojazdach zeroemisyjnych. </w:t>
      </w:r>
    </w:p>
    <w:p w:rsidR="00AC5A35" w:rsidRDefault="00AC5A35" w:rsidP="006302E8">
      <w:pPr>
        <w:spacing w:after="240" w:line="240" w:lineRule="auto"/>
        <w:rPr>
          <w:rFonts w:cs="Tahoma"/>
          <w:b/>
          <w:sz w:val="24"/>
        </w:rPr>
      </w:pPr>
      <w:r>
        <w:t xml:space="preserve">W przypadku serwisów i zakładów naprawczych w ramach priorytetu przewiduje się dofinansowanie m.in. specjalistycznych szkoleń technicznych w zakresie serwisowania i obsługi samochodów elektrycznych dla mechaników obsługujących i naprawiających dotychczas tradycyjne pojazdy spalinowe, uzyskanie uprawnień SEP do 1 </w:t>
      </w:r>
      <w:proofErr w:type="spellStart"/>
      <w:r>
        <w:t>kv</w:t>
      </w:r>
      <w:proofErr w:type="spellEnd"/>
      <w:r>
        <w:t>, które są niezbędne do wykonywania prac przy wysokonapięciowej instalacji elektrycznej pojazdów.</w:t>
      </w:r>
    </w:p>
    <w:p w:rsidR="00D2560E" w:rsidRPr="006302E8" w:rsidRDefault="00E30C19" w:rsidP="006302E8">
      <w:pPr>
        <w:spacing w:line="240" w:lineRule="auto"/>
        <w:rPr>
          <w:rFonts w:cs="Tahoma"/>
          <w:b/>
          <w:color w:val="002060"/>
          <w:sz w:val="24"/>
        </w:rPr>
      </w:pPr>
      <w:r w:rsidRPr="006302E8">
        <w:rPr>
          <w:rFonts w:cs="Tahoma"/>
          <w:b/>
          <w:color w:val="002060"/>
          <w:sz w:val="24"/>
        </w:rPr>
        <w:t>Priorytet PM/</w:t>
      </w:r>
      <w:r w:rsidR="00D2560E" w:rsidRPr="006302E8">
        <w:rPr>
          <w:rFonts w:cs="Tahoma"/>
          <w:b/>
          <w:color w:val="002060"/>
          <w:sz w:val="24"/>
        </w:rPr>
        <w:t>6: Wsparcie kształcenia ustawicznego osób po 45 roku życia</w:t>
      </w:r>
      <w:r w:rsidRPr="006302E8">
        <w:rPr>
          <w:rFonts w:cs="Tahoma"/>
          <w:b/>
          <w:color w:val="002060"/>
          <w:sz w:val="24"/>
        </w:rPr>
        <w:t>.</w:t>
      </w:r>
    </w:p>
    <w:p w:rsidR="00A578BB" w:rsidRDefault="00A578BB" w:rsidP="00802BF7">
      <w:pPr>
        <w:spacing w:line="240" w:lineRule="auto"/>
      </w:pPr>
      <w:r>
        <w:t xml:space="preserve">W ramach niniejszego priorytetu środki KFS będą mogły sfinansować kształcenie ustawiczne osób wyłącznie w wieku powyżej 45 roku życia (zarówno pracodawców jak i pracowników). </w:t>
      </w:r>
    </w:p>
    <w:p w:rsidR="00A578BB" w:rsidRDefault="00A578BB" w:rsidP="00802BF7">
      <w:pPr>
        <w:spacing w:line="240" w:lineRule="auto"/>
      </w:pPr>
      <w:r>
        <w:t xml:space="preserve">Decyduje wiek osoby, która skorzysta z kształcenia ustawicznego, w momencie składania przez pracodawcę wniosku o dofinansowanie w PUP. </w:t>
      </w:r>
    </w:p>
    <w:p w:rsidR="00B64673" w:rsidRDefault="00A578BB" w:rsidP="006302E8">
      <w:pPr>
        <w:spacing w:after="240" w:line="240" w:lineRule="auto"/>
      </w:pPr>
      <w:r>
        <w:t>Temat szkolenia/kursu nie jest narzucony z góry. W uzasadnieniu należy wykazać potrzebę nabycia umiejętności.</w:t>
      </w:r>
    </w:p>
    <w:p w:rsidR="00E55F17" w:rsidRDefault="00E55F17" w:rsidP="006302E8">
      <w:pPr>
        <w:spacing w:after="240" w:line="240" w:lineRule="auto"/>
      </w:pPr>
    </w:p>
    <w:p w:rsidR="00E55F17" w:rsidRDefault="00E55F17" w:rsidP="006302E8">
      <w:pPr>
        <w:spacing w:after="240" w:line="240" w:lineRule="auto"/>
      </w:pPr>
    </w:p>
    <w:p w:rsidR="00E55F17" w:rsidRDefault="00E55F17" w:rsidP="002944E9">
      <w:pPr>
        <w:spacing w:before="120" w:line="240" w:lineRule="auto"/>
        <w:rPr>
          <w:rFonts w:cs="Tahoma"/>
          <w:b/>
          <w:color w:val="002060"/>
          <w:sz w:val="24"/>
        </w:rPr>
      </w:pPr>
    </w:p>
    <w:p w:rsidR="002944E9" w:rsidRPr="006302E8" w:rsidRDefault="001A6CE1" w:rsidP="002944E9">
      <w:pPr>
        <w:spacing w:before="120" w:line="240" w:lineRule="auto"/>
        <w:rPr>
          <w:rFonts w:cs="Tahoma"/>
          <w:b/>
          <w:color w:val="002060"/>
          <w:sz w:val="24"/>
        </w:rPr>
      </w:pPr>
      <w:r w:rsidRPr="006302E8">
        <w:rPr>
          <w:rFonts w:cs="Tahoma"/>
          <w:b/>
          <w:color w:val="002060"/>
          <w:sz w:val="24"/>
        </w:rPr>
        <w:t>Priorytet PM/7</w:t>
      </w:r>
      <w:r w:rsidR="00500E02">
        <w:rPr>
          <w:rFonts w:cs="Tahoma"/>
          <w:b/>
          <w:color w:val="002060"/>
          <w:sz w:val="24"/>
        </w:rPr>
        <w:t xml:space="preserve">: </w:t>
      </w:r>
      <w:r w:rsidR="002944E9" w:rsidRPr="006302E8">
        <w:rPr>
          <w:rFonts w:cs="Tahoma"/>
          <w:b/>
          <w:color w:val="002060"/>
          <w:sz w:val="24"/>
        </w:rPr>
        <w:t>Wsparcie kształcenia ustawicznego skierowane do pracodawców zatrudniających cudzoziemców.</w:t>
      </w:r>
    </w:p>
    <w:p w:rsidR="002944E9" w:rsidRPr="007A4236" w:rsidRDefault="002944E9" w:rsidP="00E55F17">
      <w:pPr>
        <w:spacing w:before="120" w:after="0" w:line="240" w:lineRule="auto"/>
        <w:contextualSpacing/>
        <w:rPr>
          <w:rFonts w:cs="Tahoma"/>
          <w:szCs w:val="22"/>
        </w:rPr>
      </w:pPr>
      <w:r w:rsidRPr="00A23C19">
        <w:rPr>
          <w:rFonts w:cs="Tahoma"/>
          <w:szCs w:val="22"/>
        </w:rPr>
        <w:t>W ramach tego priorytetu mogą być finansowane szkolenia zarówno dla cudzoziemców, jak</w:t>
      </w:r>
      <w:r w:rsidRPr="007A4236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 xml:space="preserve">i </w:t>
      </w:r>
      <w:r w:rsidRPr="00A23C19">
        <w:rPr>
          <w:rFonts w:cs="Tahoma"/>
          <w:szCs w:val="22"/>
        </w:rPr>
        <w:t>polskich pracowników (to samo dotyczy pracodawców), które adresują specyficzne</w:t>
      </w:r>
      <w:r w:rsidRPr="007A4236"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potrzeby, jakie mają pracownicy cudzoziemscy i pracodawcy ich zatrudniający. Wśród specyficznych potrzeb pracowników cudzoziemskich wskazać można</w:t>
      </w:r>
      <w:r w:rsidRPr="007A4236"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w szczególności:</w:t>
      </w:r>
    </w:p>
    <w:p w:rsidR="002944E9" w:rsidRPr="007A4236" w:rsidRDefault="002944E9" w:rsidP="002944E9">
      <w:pPr>
        <w:pStyle w:val="Akapitzlist"/>
        <w:numPr>
          <w:ilvl w:val="0"/>
          <w:numId w:val="2"/>
        </w:numPr>
        <w:spacing w:after="0" w:line="240" w:lineRule="auto"/>
        <w:rPr>
          <w:rFonts w:cs="Tahoma"/>
          <w:szCs w:val="22"/>
        </w:rPr>
      </w:pPr>
      <w:proofErr w:type="gramStart"/>
      <w:r w:rsidRPr="007A4236">
        <w:rPr>
          <w:rFonts w:cs="Tahoma"/>
          <w:szCs w:val="22"/>
        </w:rPr>
        <w:t>doskonalenie</w:t>
      </w:r>
      <w:proofErr w:type="gramEnd"/>
      <w:r w:rsidRPr="007A4236">
        <w:rPr>
          <w:rFonts w:cs="Tahoma"/>
          <w:szCs w:val="22"/>
        </w:rPr>
        <w:t xml:space="preserve"> znajomości języka polskiego oraz innych niezbędnych do pracy języków, szczególnie w kontekście słownictwa specyficznego dla danego zawodu / branży;</w:t>
      </w:r>
    </w:p>
    <w:p w:rsidR="002944E9" w:rsidRPr="007A4236" w:rsidRDefault="002944E9" w:rsidP="002944E9">
      <w:pPr>
        <w:pStyle w:val="Akapitzlist"/>
        <w:numPr>
          <w:ilvl w:val="0"/>
          <w:numId w:val="2"/>
        </w:numPr>
        <w:spacing w:after="0" w:line="240" w:lineRule="auto"/>
        <w:rPr>
          <w:rFonts w:cs="Tahoma"/>
          <w:szCs w:val="22"/>
        </w:rPr>
      </w:pPr>
      <w:proofErr w:type="gramStart"/>
      <w:r w:rsidRPr="007A4236">
        <w:rPr>
          <w:rFonts w:cs="Tahoma"/>
          <w:szCs w:val="22"/>
        </w:rPr>
        <w:t>doskonalenie</w:t>
      </w:r>
      <w:proofErr w:type="gramEnd"/>
      <w:r w:rsidRPr="007A4236">
        <w:rPr>
          <w:rFonts w:cs="Tahoma"/>
          <w:szCs w:val="22"/>
        </w:rPr>
        <w:t xml:space="preserve"> wiedzy z zakresu specyfiki polskich i unijnych regulacji dotyczących</w:t>
      </w:r>
      <w:r>
        <w:rPr>
          <w:rFonts w:cs="Tahoma"/>
          <w:szCs w:val="22"/>
        </w:rPr>
        <w:t xml:space="preserve"> </w:t>
      </w:r>
      <w:r w:rsidRPr="007A4236">
        <w:rPr>
          <w:rFonts w:cs="Tahoma"/>
          <w:szCs w:val="22"/>
        </w:rPr>
        <w:t>wykonywania określonego zawodu;</w:t>
      </w:r>
    </w:p>
    <w:p w:rsidR="002944E9" w:rsidRPr="007A4236" w:rsidRDefault="002944E9" w:rsidP="002944E9">
      <w:pPr>
        <w:pStyle w:val="Akapitzlist"/>
        <w:numPr>
          <w:ilvl w:val="0"/>
          <w:numId w:val="2"/>
        </w:numPr>
        <w:spacing w:after="0" w:line="240" w:lineRule="auto"/>
        <w:rPr>
          <w:rFonts w:cs="Tahoma"/>
          <w:szCs w:val="22"/>
        </w:rPr>
      </w:pPr>
      <w:proofErr w:type="gramStart"/>
      <w:r w:rsidRPr="007A4236">
        <w:rPr>
          <w:rFonts w:cs="Tahoma"/>
          <w:szCs w:val="22"/>
        </w:rPr>
        <w:t>ułatwianie</w:t>
      </w:r>
      <w:proofErr w:type="gramEnd"/>
      <w:r w:rsidRPr="007A4236">
        <w:rPr>
          <w:rFonts w:cs="Tahoma"/>
          <w:szCs w:val="22"/>
        </w:rPr>
        <w:t xml:space="preserve"> rozwijania i uznawania w Polsce kwalifikacji nabytych w innym kraju;</w:t>
      </w:r>
    </w:p>
    <w:p w:rsidR="002944E9" w:rsidRPr="007A4236" w:rsidRDefault="002944E9" w:rsidP="00103EF4">
      <w:pPr>
        <w:pStyle w:val="Akapitzlist"/>
        <w:numPr>
          <w:ilvl w:val="0"/>
          <w:numId w:val="2"/>
        </w:numPr>
        <w:spacing w:after="40" w:line="240" w:lineRule="auto"/>
        <w:ind w:left="714" w:hanging="357"/>
        <w:contextualSpacing w:val="0"/>
        <w:rPr>
          <w:rFonts w:cs="Tahoma"/>
          <w:szCs w:val="22"/>
        </w:rPr>
      </w:pPr>
      <w:proofErr w:type="gramStart"/>
      <w:r w:rsidRPr="007A4236">
        <w:rPr>
          <w:rFonts w:cs="Tahoma"/>
          <w:szCs w:val="22"/>
        </w:rPr>
        <w:t>rozwój</w:t>
      </w:r>
      <w:proofErr w:type="gramEnd"/>
      <w:r w:rsidRPr="007A4236">
        <w:rPr>
          <w:rFonts w:cs="Tahoma"/>
          <w:szCs w:val="22"/>
        </w:rPr>
        <w:t xml:space="preserve"> miękkich kompetencji, w tym komunikacyjnych, uwzględniających konieczność dostosowania się do kultury organizacyjnej polskich przedsiębiorstw i innych podmiotów, zatrudniających cudzoziemców.</w:t>
      </w:r>
    </w:p>
    <w:p w:rsidR="002944E9" w:rsidRPr="007A4236" w:rsidRDefault="002944E9" w:rsidP="008D04DA">
      <w:pPr>
        <w:spacing w:after="240" w:line="240" w:lineRule="auto"/>
        <w:rPr>
          <w:rFonts w:cs="Tahoma"/>
          <w:szCs w:val="22"/>
        </w:rPr>
      </w:pPr>
      <w:r w:rsidRPr="00A23C19">
        <w:rPr>
          <w:rFonts w:cs="Tahoma"/>
          <w:szCs w:val="22"/>
        </w:rPr>
        <w:t>Ze szkoleń w ramach tego priorytetu mogą korzystać również pracodawcy i pracownicy</w:t>
      </w:r>
      <w:r w:rsidRPr="007A4236"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z polskim obywatelstwem o ile wykażą w uzasadnieniu wniosku, że szkolenie to ułatwi czy też</w:t>
      </w:r>
      <w:r w:rsidRPr="007A4236">
        <w:rPr>
          <w:rFonts w:cs="Tahoma"/>
          <w:szCs w:val="22"/>
        </w:rPr>
        <w:t xml:space="preserve"> </w:t>
      </w:r>
      <w:r w:rsidRPr="00A23C19">
        <w:rPr>
          <w:rFonts w:cs="Tahoma"/>
          <w:szCs w:val="22"/>
        </w:rPr>
        <w:t>umożliwi im pracę z zatrudnionymi bądź planowanymi do zatrudnienia w przyszłości</w:t>
      </w:r>
      <w:r w:rsidRPr="007A4236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cudzoziemcami.</w:t>
      </w:r>
    </w:p>
    <w:p w:rsidR="00821072" w:rsidRDefault="00E30C19" w:rsidP="00500E02">
      <w:pPr>
        <w:spacing w:line="240" w:lineRule="auto"/>
        <w:rPr>
          <w:rFonts w:cs="Tahoma"/>
          <w:b/>
          <w:sz w:val="24"/>
        </w:rPr>
      </w:pPr>
      <w:r w:rsidRPr="006302E8">
        <w:rPr>
          <w:rFonts w:cs="Tahoma"/>
          <w:b/>
          <w:color w:val="002060"/>
          <w:sz w:val="24"/>
        </w:rPr>
        <w:t>Priorytet PM/8: Wsparcie kształcenia ustawicznego w zakresie zarządzania finansami i zapobieganie sytuacjom kryzysowym w przedsiębiorstwach</w:t>
      </w:r>
      <w:r w:rsidRPr="00E30C19">
        <w:rPr>
          <w:rFonts w:cs="Tahoma"/>
          <w:b/>
          <w:sz w:val="24"/>
        </w:rPr>
        <w:t>.</w:t>
      </w:r>
      <w:bookmarkStart w:id="0" w:name="_GoBack"/>
      <w:bookmarkEnd w:id="0"/>
    </w:p>
    <w:p w:rsidR="00821072" w:rsidRDefault="00821072" w:rsidP="00455B6E">
      <w:pPr>
        <w:spacing w:line="240" w:lineRule="auto"/>
      </w:pPr>
      <w:r>
        <w:t xml:space="preserve">Obecnie wiele firm boryka się z trudnościami, w tym trudnościami finansowymi. W wielu przypadkach nastąpiła kumulacja wielu niekorzystnych czynników takich, jak rynkowe skutki pandemii COVID-19, wojna na terytorium Ukrainy, rosnące koszty energii i koszty pracy, wzrost inflacji, które przekładają się na spowolnienie rozwoju gospodarczego i rosnącą liczbę podmiotów kończących lub zawieszających działalność. </w:t>
      </w:r>
    </w:p>
    <w:p w:rsidR="00821072" w:rsidRDefault="00821072" w:rsidP="00455B6E">
      <w:pPr>
        <w:spacing w:line="240" w:lineRule="auto"/>
      </w:pPr>
      <w:r>
        <w:t xml:space="preserve">Konieczne staje się wspieranie nabywania umiejętności przedsiębiorców i kadry zarządzającej w zakresie prawidłowej identyfikacji </w:t>
      </w:r>
      <w:proofErr w:type="spellStart"/>
      <w:r>
        <w:t>ryzyk</w:t>
      </w:r>
      <w:proofErr w:type="spellEnd"/>
      <w:r>
        <w:t xml:space="preserve"> towarzyszących danej działalności gospodarczej, umiejętności prawidłowej oceny sytuacji finansowej, trafnej oceny symptomów zwiastujących nadchodzący kryzys finansowy w danej firmie, a nade wszystko umiejętności znajdowania konkretnych sposobów i rozwiązań przezwyciężania trudności i umiejętności budowania długofalowej odporności na kryzysy, aby pomimo trudności firma mogła przetrwać na rynku.</w:t>
      </w:r>
    </w:p>
    <w:p w:rsidR="00821072" w:rsidRDefault="00821072" w:rsidP="00455B6E">
      <w:pPr>
        <w:spacing w:line="240" w:lineRule="auto"/>
      </w:pPr>
      <w:r>
        <w:t xml:space="preserve">Warunki kryzysu sprawiają, że szanse na przetrwanie mają organizacje uczące się, mogące elastycznie dostosować się do zmian, co stanowi warunek wypracowania przewagi konkurencyjnej na rynku. W celu zapewnienia przedsiębiorstwu możliwości osiągnięcia sukcesu należy optymalizować warunki pracy, budować skuteczny system zarządzania kryzysem, wypracowywać nowe innowacyjne rozwiązania. </w:t>
      </w:r>
    </w:p>
    <w:p w:rsidR="00821072" w:rsidRDefault="00821072" w:rsidP="00F402FA">
      <w:pPr>
        <w:spacing w:line="240" w:lineRule="auto"/>
      </w:pPr>
      <w:r>
        <w:t xml:space="preserve">W szczególności wspierane powinny być szkolenia i kursy, które są dedykowane dla danej branży i dotyczą analizowania sytuacji finansowej, pozwalają na poznanie w praktyce narzędzi do controllingu i monitorowania kondycji danego przedsiębiorstwa, podczas których omówione zostaną przypadki odstępstw od przyjętych norm w zakresie prawidłowego zarządzania finansami, nakładami na inwestycje czy marketing a także uczące pozyskiwania dodatkowych preferencyjnych źródeł finansowania lub restrukturyzacji zadłużenia. </w:t>
      </w:r>
    </w:p>
    <w:p w:rsidR="002033B1" w:rsidRDefault="00821072" w:rsidP="00F402FA">
      <w:pPr>
        <w:spacing w:line="240" w:lineRule="auto"/>
      </w:pPr>
      <w:r>
        <w:t xml:space="preserve">W ramach tego priorytetu mogą być finansowane szkolenia przede wszystkim dla właścicieli firm, kadry zarządzającej, menadżerów oraz pracowników realizujących zadania w obszarze zarządzanie i finansów. </w:t>
      </w:r>
    </w:p>
    <w:p w:rsidR="002033B1" w:rsidRDefault="00821072" w:rsidP="00317423">
      <w:pPr>
        <w:spacing w:line="240" w:lineRule="auto"/>
      </w:pPr>
      <w:r>
        <w:t>Przykładowe tematy szkoleniowe (moduły) programów szkoleniowych z zakresu zarządzania finansami i zapobiegania sytuacjom kryzysowym w przedsiębiorstwach:</w:t>
      </w:r>
    </w:p>
    <w:p w:rsidR="002033B1" w:rsidRPr="002033B1" w:rsidRDefault="002033B1" w:rsidP="001831E7">
      <w:pPr>
        <w:spacing w:after="40" w:line="240" w:lineRule="auto"/>
        <w:rPr>
          <w:b/>
        </w:rPr>
      </w:pPr>
      <w:r w:rsidRPr="002033B1">
        <w:rPr>
          <w:b/>
        </w:rPr>
        <w:t xml:space="preserve">1. Zarządzanie finansami: </w:t>
      </w:r>
    </w:p>
    <w:p w:rsidR="002033B1" w:rsidRPr="002033B1" w:rsidRDefault="00821072" w:rsidP="006D6369">
      <w:pPr>
        <w:pStyle w:val="Akapitzlist"/>
        <w:numPr>
          <w:ilvl w:val="0"/>
          <w:numId w:val="4"/>
        </w:numPr>
        <w:spacing w:after="40" w:line="240" w:lineRule="auto"/>
        <w:ind w:left="794" w:hanging="357"/>
        <w:rPr>
          <w:rFonts w:cs="Tahoma"/>
          <w:b/>
          <w:sz w:val="24"/>
        </w:rPr>
      </w:pPr>
      <w:r>
        <w:t>Analiza finansowa i interpre</w:t>
      </w:r>
      <w:r w:rsidR="002033B1">
        <w:t>tacja sprawozdań finansowych.</w:t>
      </w:r>
    </w:p>
    <w:p w:rsidR="002033B1" w:rsidRPr="002033B1" w:rsidRDefault="00821072" w:rsidP="002033B1">
      <w:pPr>
        <w:pStyle w:val="Akapitzlist"/>
        <w:numPr>
          <w:ilvl w:val="0"/>
          <w:numId w:val="4"/>
        </w:numPr>
        <w:spacing w:after="40" w:line="240" w:lineRule="auto"/>
        <w:rPr>
          <w:rFonts w:cs="Tahoma"/>
          <w:b/>
          <w:sz w:val="24"/>
        </w:rPr>
      </w:pPr>
      <w:r>
        <w:t>Planowan</w:t>
      </w:r>
      <w:r w:rsidR="002033B1">
        <w:t>ie budżetu i kontrola kosztów.</w:t>
      </w:r>
    </w:p>
    <w:p w:rsidR="002033B1" w:rsidRPr="00E55F17" w:rsidRDefault="00821072" w:rsidP="00455B6E">
      <w:pPr>
        <w:pStyle w:val="Akapitzlist"/>
        <w:numPr>
          <w:ilvl w:val="0"/>
          <w:numId w:val="4"/>
        </w:numPr>
        <w:spacing w:after="40" w:line="240" w:lineRule="auto"/>
        <w:ind w:left="794" w:hanging="357"/>
        <w:contextualSpacing w:val="0"/>
        <w:rPr>
          <w:rFonts w:cs="Tahoma"/>
          <w:b/>
          <w:sz w:val="24"/>
        </w:rPr>
      </w:pPr>
      <w:r>
        <w:t xml:space="preserve">Skuteczne zarządzanie płynnością finansową. </w:t>
      </w:r>
    </w:p>
    <w:p w:rsidR="00E55F17" w:rsidRDefault="00E55F17" w:rsidP="00E55F17">
      <w:pPr>
        <w:spacing w:after="40" w:line="240" w:lineRule="auto"/>
        <w:rPr>
          <w:rFonts w:cs="Tahoma"/>
          <w:b/>
          <w:sz w:val="24"/>
        </w:rPr>
      </w:pPr>
    </w:p>
    <w:p w:rsidR="00E55F17" w:rsidRDefault="00E55F17" w:rsidP="00E55F17">
      <w:pPr>
        <w:spacing w:after="40" w:line="240" w:lineRule="auto"/>
        <w:rPr>
          <w:rFonts w:cs="Tahoma"/>
          <w:b/>
          <w:sz w:val="24"/>
        </w:rPr>
      </w:pPr>
    </w:p>
    <w:p w:rsidR="00E55F17" w:rsidRPr="00E55F17" w:rsidRDefault="00E55F17" w:rsidP="00E55F17">
      <w:pPr>
        <w:spacing w:after="40" w:line="240" w:lineRule="auto"/>
        <w:rPr>
          <w:rFonts w:cs="Tahoma"/>
          <w:b/>
          <w:sz w:val="24"/>
        </w:rPr>
      </w:pPr>
    </w:p>
    <w:p w:rsidR="002033B1" w:rsidRDefault="00821072" w:rsidP="002033B1">
      <w:pPr>
        <w:pStyle w:val="Akapitzlist"/>
        <w:spacing w:after="40" w:line="240" w:lineRule="auto"/>
        <w:ind w:left="0"/>
      </w:pPr>
      <w:r w:rsidRPr="002033B1">
        <w:rPr>
          <w:b/>
        </w:rPr>
        <w:t>2. Zapobieganie sytuacjom kryzysowym:</w:t>
      </w:r>
      <w:r w:rsidR="002033B1">
        <w:t xml:space="preserve"> </w:t>
      </w:r>
    </w:p>
    <w:p w:rsidR="006D6369" w:rsidRPr="006D6369" w:rsidRDefault="00821072" w:rsidP="006D6369">
      <w:pPr>
        <w:pStyle w:val="Akapitzlist"/>
        <w:numPr>
          <w:ilvl w:val="0"/>
          <w:numId w:val="5"/>
        </w:numPr>
        <w:spacing w:after="40" w:line="240" w:lineRule="auto"/>
        <w:ind w:left="794" w:hanging="357"/>
        <w:rPr>
          <w:rFonts w:cs="Tahoma"/>
          <w:b/>
          <w:sz w:val="24"/>
        </w:rPr>
      </w:pPr>
      <w:r>
        <w:t>Wczesne wykrywanie sygnałów ostrzegawczych.</w:t>
      </w:r>
    </w:p>
    <w:p w:rsidR="006D6369" w:rsidRPr="006D6369" w:rsidRDefault="00821072" w:rsidP="006D6369">
      <w:pPr>
        <w:pStyle w:val="Akapitzlist"/>
        <w:numPr>
          <w:ilvl w:val="0"/>
          <w:numId w:val="5"/>
        </w:numPr>
        <w:spacing w:after="40" w:line="240" w:lineRule="auto"/>
        <w:ind w:left="794" w:hanging="357"/>
        <w:rPr>
          <w:rFonts w:cs="Tahoma"/>
          <w:b/>
          <w:sz w:val="24"/>
        </w:rPr>
      </w:pPr>
      <w:r>
        <w:t>Ocena ryzyka i strategie</w:t>
      </w:r>
      <w:r w:rsidR="006D6369">
        <w:t xml:space="preserve"> jego minimalizacji. </w:t>
      </w:r>
    </w:p>
    <w:p w:rsidR="006D6369" w:rsidRPr="008D04DA" w:rsidRDefault="00821072" w:rsidP="00455B6E">
      <w:pPr>
        <w:pStyle w:val="Akapitzlist"/>
        <w:numPr>
          <w:ilvl w:val="0"/>
          <w:numId w:val="5"/>
        </w:numPr>
        <w:spacing w:after="40" w:line="240" w:lineRule="auto"/>
        <w:ind w:left="794" w:hanging="357"/>
        <w:contextualSpacing w:val="0"/>
        <w:rPr>
          <w:rFonts w:cs="Tahoma"/>
          <w:sz w:val="24"/>
        </w:rPr>
      </w:pPr>
      <w:r w:rsidRPr="008D04DA">
        <w:t xml:space="preserve">Planowanie awaryjne i scenariusze kryzysowe. </w:t>
      </w:r>
    </w:p>
    <w:p w:rsidR="006D6369" w:rsidRDefault="00821072" w:rsidP="006D6369">
      <w:pPr>
        <w:pStyle w:val="Akapitzlist"/>
        <w:spacing w:after="40" w:line="240" w:lineRule="auto"/>
        <w:ind w:left="0"/>
      </w:pPr>
      <w:r w:rsidRPr="006D6369">
        <w:rPr>
          <w:b/>
        </w:rPr>
        <w:t>3. Komunikacja w sytuacjach kryzysowych:</w:t>
      </w:r>
      <w:r>
        <w:t xml:space="preserve"> </w:t>
      </w:r>
    </w:p>
    <w:p w:rsidR="006D6369" w:rsidRPr="006D6369" w:rsidRDefault="00821072" w:rsidP="006D6369">
      <w:pPr>
        <w:pStyle w:val="Akapitzlist"/>
        <w:numPr>
          <w:ilvl w:val="0"/>
          <w:numId w:val="6"/>
        </w:numPr>
        <w:spacing w:after="40" w:line="240" w:lineRule="auto"/>
        <w:rPr>
          <w:rFonts w:cs="Tahoma"/>
          <w:b/>
          <w:sz w:val="24"/>
        </w:rPr>
      </w:pPr>
      <w:r>
        <w:t>Skuteczna komunikacja z interesari</w:t>
      </w:r>
      <w:r w:rsidR="006D6369">
        <w:t xml:space="preserve">uszami w trudnych sytuacjach. </w:t>
      </w:r>
    </w:p>
    <w:p w:rsidR="006D6369" w:rsidRPr="006D6369" w:rsidRDefault="00821072" w:rsidP="00455B6E">
      <w:pPr>
        <w:pStyle w:val="Akapitzlist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Tahoma"/>
          <w:b/>
          <w:sz w:val="24"/>
        </w:rPr>
      </w:pPr>
      <w:r>
        <w:t xml:space="preserve">Zarządzanie wizerunkiem firmy podczas kryzysu. </w:t>
      </w:r>
    </w:p>
    <w:p w:rsidR="006D6369" w:rsidRDefault="00821072" w:rsidP="006D6369">
      <w:pPr>
        <w:pStyle w:val="Akapitzlist"/>
        <w:spacing w:after="40" w:line="240" w:lineRule="auto"/>
        <w:ind w:left="0"/>
      </w:pPr>
      <w:r w:rsidRPr="006D6369">
        <w:rPr>
          <w:b/>
        </w:rPr>
        <w:t>4. Doskonalenie umiejętności przywódczych</w:t>
      </w:r>
      <w:r w:rsidR="006D6369">
        <w:t xml:space="preserve">: </w:t>
      </w:r>
    </w:p>
    <w:p w:rsidR="006D6369" w:rsidRPr="006D6369" w:rsidRDefault="00821072" w:rsidP="006D6369">
      <w:pPr>
        <w:pStyle w:val="Akapitzlist"/>
        <w:numPr>
          <w:ilvl w:val="0"/>
          <w:numId w:val="7"/>
        </w:numPr>
        <w:spacing w:after="40" w:line="240" w:lineRule="auto"/>
        <w:rPr>
          <w:rFonts w:cs="Tahoma"/>
          <w:b/>
          <w:sz w:val="24"/>
        </w:rPr>
      </w:pPr>
      <w:r>
        <w:t>Rozwijanie umiejętności de</w:t>
      </w:r>
      <w:r w:rsidR="006D6369">
        <w:t xml:space="preserve">cyzyjnych w warunkach presji. </w:t>
      </w:r>
    </w:p>
    <w:p w:rsidR="006D6369" w:rsidRPr="006D6369" w:rsidRDefault="00821072" w:rsidP="00455B6E">
      <w:pPr>
        <w:pStyle w:val="Akapitzlist"/>
        <w:numPr>
          <w:ilvl w:val="0"/>
          <w:numId w:val="7"/>
        </w:numPr>
        <w:spacing w:after="40" w:line="240" w:lineRule="auto"/>
        <w:ind w:left="714" w:hanging="357"/>
        <w:contextualSpacing w:val="0"/>
        <w:rPr>
          <w:rFonts w:cs="Tahoma"/>
          <w:b/>
          <w:sz w:val="24"/>
        </w:rPr>
      </w:pPr>
      <w:r>
        <w:t xml:space="preserve">Motywowanie zespołu w trudnych czasach. </w:t>
      </w:r>
    </w:p>
    <w:p w:rsidR="006D6369" w:rsidRDefault="00821072" w:rsidP="006D6369">
      <w:pPr>
        <w:pStyle w:val="Akapitzlist"/>
        <w:spacing w:after="40" w:line="240" w:lineRule="auto"/>
        <w:ind w:left="0"/>
        <w:rPr>
          <w:b/>
        </w:rPr>
      </w:pPr>
      <w:r w:rsidRPr="006D6369">
        <w:rPr>
          <w:b/>
        </w:rPr>
        <w:t xml:space="preserve">5. Technologie wspierające zarządzanie finansami: </w:t>
      </w:r>
    </w:p>
    <w:p w:rsidR="006D6369" w:rsidRPr="006D6369" w:rsidRDefault="00821072" w:rsidP="006D6369">
      <w:pPr>
        <w:pStyle w:val="Akapitzlist"/>
        <w:numPr>
          <w:ilvl w:val="0"/>
          <w:numId w:val="8"/>
        </w:numPr>
        <w:spacing w:after="40" w:line="240" w:lineRule="auto"/>
        <w:rPr>
          <w:rFonts w:cs="Tahoma"/>
          <w:b/>
          <w:sz w:val="24"/>
        </w:rPr>
      </w:pPr>
      <w:r>
        <w:t xml:space="preserve">Wykorzystanie nowoczesnych narzędzi i systemów do analizy danych finansowych. </w:t>
      </w:r>
    </w:p>
    <w:p w:rsidR="006D6369" w:rsidRPr="006D6369" w:rsidRDefault="00821072" w:rsidP="006D6369">
      <w:pPr>
        <w:pStyle w:val="Akapitzlist"/>
        <w:numPr>
          <w:ilvl w:val="0"/>
          <w:numId w:val="8"/>
        </w:numPr>
        <w:spacing w:after="40" w:line="240" w:lineRule="auto"/>
        <w:rPr>
          <w:rFonts w:cs="Tahoma"/>
          <w:b/>
          <w:sz w:val="24"/>
        </w:rPr>
      </w:pPr>
      <w:r>
        <w:t>Automatyzacja procesów księgowych i raportowania.</w:t>
      </w:r>
    </w:p>
    <w:p w:rsidR="006D6369" w:rsidRDefault="006D6369" w:rsidP="006D6369">
      <w:pPr>
        <w:pStyle w:val="Akapitzlist"/>
        <w:spacing w:after="40" w:line="240" w:lineRule="auto"/>
      </w:pPr>
    </w:p>
    <w:p w:rsidR="006D6369" w:rsidRDefault="00821072" w:rsidP="006D6369">
      <w:pPr>
        <w:pStyle w:val="Akapitzlist"/>
        <w:spacing w:after="40" w:line="240" w:lineRule="auto"/>
        <w:ind w:left="0"/>
      </w:pPr>
      <w:r>
        <w:t xml:space="preserve">Wnioskodawca, który chce spełnić wymagania niniejszego priorytetu powinien wykazać powiązanie zakresu obowiązków pracownika z wnioskowanym szkoleniem. </w:t>
      </w:r>
    </w:p>
    <w:p w:rsidR="006D6369" w:rsidRDefault="006D6369" w:rsidP="006D6369">
      <w:pPr>
        <w:pStyle w:val="Akapitzlist"/>
        <w:spacing w:after="40" w:line="240" w:lineRule="auto"/>
        <w:ind w:left="0"/>
      </w:pPr>
    </w:p>
    <w:p w:rsidR="006D6369" w:rsidRDefault="00A14F53" w:rsidP="00A14F53">
      <w:pPr>
        <w:pStyle w:val="Akapitzlist"/>
        <w:spacing w:line="240" w:lineRule="auto"/>
        <w:ind w:left="0"/>
        <w:contextualSpacing w:val="0"/>
      </w:pPr>
      <w:r>
        <w:t xml:space="preserve">Składając </w:t>
      </w:r>
      <w:r w:rsidR="00821072">
        <w:t>wniosek o dofinansowanie w ramach przedmiotowego priorytetu wnioskodawca w uzasadnieniu powinien wykazać, że posiadanie konkretnych umiejętności, wiedzy, które objęte są tematyką wnioskowanego szkolenia, jest powiązane z pracą wykonywaną przez osobę kierowaną na szkolenie.</w:t>
      </w:r>
    </w:p>
    <w:p w:rsidR="001831E7" w:rsidRPr="00C36234" w:rsidRDefault="00821072" w:rsidP="00C36234">
      <w:pPr>
        <w:pStyle w:val="Akapitzlist"/>
        <w:spacing w:after="40" w:line="240" w:lineRule="auto"/>
        <w:ind w:left="0"/>
        <w:rPr>
          <w:rFonts w:cs="Tahoma"/>
          <w:b/>
          <w:sz w:val="24"/>
        </w:rPr>
      </w:pPr>
      <w:r>
        <w:t>Dofinansowanie w ramach teg</w:t>
      </w:r>
      <w:r w:rsidR="00A14F53">
        <w:t xml:space="preserve">o priorytetu może otrzymać </w:t>
      </w:r>
      <w:r>
        <w:t xml:space="preserve">pracodawca, który w przekonywujący sposób uzasadni, że dla prawidłowego działania jego firmy bądź dla jej ratowania niezbędne jest nabycie konkretnych umiejętności. </w:t>
      </w:r>
    </w:p>
    <w:sectPr w:rsidR="001831E7" w:rsidRPr="00C36234" w:rsidSect="00A156B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CA4E76"/>
    <w:multiLevelType w:val="hybridMultilevel"/>
    <w:tmpl w:val="A2004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0F56"/>
    <w:multiLevelType w:val="hybridMultilevel"/>
    <w:tmpl w:val="04407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4F50"/>
    <w:multiLevelType w:val="hybridMultilevel"/>
    <w:tmpl w:val="F282EA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365EA3"/>
    <w:multiLevelType w:val="hybridMultilevel"/>
    <w:tmpl w:val="9716B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439E"/>
    <w:multiLevelType w:val="hybridMultilevel"/>
    <w:tmpl w:val="9EE0A41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8160DAC"/>
    <w:multiLevelType w:val="hybridMultilevel"/>
    <w:tmpl w:val="55EC92FE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5A7E595F"/>
    <w:multiLevelType w:val="hybridMultilevel"/>
    <w:tmpl w:val="C5DE6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30226"/>
    <w:multiLevelType w:val="hybridMultilevel"/>
    <w:tmpl w:val="57DC2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B1DDE"/>
    <w:multiLevelType w:val="hybridMultilevel"/>
    <w:tmpl w:val="EA508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36FBA"/>
    <w:multiLevelType w:val="hybridMultilevel"/>
    <w:tmpl w:val="CEC4E992"/>
    <w:lvl w:ilvl="0" w:tplc="1FEE635E">
      <w:start w:val="1"/>
      <w:numFmt w:val="decimal"/>
      <w:lvlText w:val="%1.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7BDD311C"/>
    <w:multiLevelType w:val="hybridMultilevel"/>
    <w:tmpl w:val="814A7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19"/>
    <w:rsid w:val="00044E0B"/>
    <w:rsid w:val="00051492"/>
    <w:rsid w:val="0006015D"/>
    <w:rsid w:val="00070D76"/>
    <w:rsid w:val="000C3867"/>
    <w:rsid w:val="00100ADD"/>
    <w:rsid w:val="00103EF4"/>
    <w:rsid w:val="001075B0"/>
    <w:rsid w:val="00152BCC"/>
    <w:rsid w:val="001831E7"/>
    <w:rsid w:val="0019422F"/>
    <w:rsid w:val="001A6CE1"/>
    <w:rsid w:val="002033B1"/>
    <w:rsid w:val="002944E9"/>
    <w:rsid w:val="002F7426"/>
    <w:rsid w:val="00317423"/>
    <w:rsid w:val="003345CF"/>
    <w:rsid w:val="00385787"/>
    <w:rsid w:val="00386CC3"/>
    <w:rsid w:val="003A3654"/>
    <w:rsid w:val="003E66A2"/>
    <w:rsid w:val="00455B6E"/>
    <w:rsid w:val="00476583"/>
    <w:rsid w:val="00492532"/>
    <w:rsid w:val="004B75B6"/>
    <w:rsid w:val="004D1482"/>
    <w:rsid w:val="004D2456"/>
    <w:rsid w:val="004E3B0C"/>
    <w:rsid w:val="004F6B77"/>
    <w:rsid w:val="00500E02"/>
    <w:rsid w:val="00556A77"/>
    <w:rsid w:val="005D6A51"/>
    <w:rsid w:val="005E6349"/>
    <w:rsid w:val="006302E8"/>
    <w:rsid w:val="00665BBC"/>
    <w:rsid w:val="00675F2D"/>
    <w:rsid w:val="00685669"/>
    <w:rsid w:val="006946C8"/>
    <w:rsid w:val="006A1219"/>
    <w:rsid w:val="006C10A8"/>
    <w:rsid w:val="006D6369"/>
    <w:rsid w:val="006F0A75"/>
    <w:rsid w:val="006F62AB"/>
    <w:rsid w:val="0070662D"/>
    <w:rsid w:val="00792B8D"/>
    <w:rsid w:val="007A4236"/>
    <w:rsid w:val="007A7AC1"/>
    <w:rsid w:val="00802BF7"/>
    <w:rsid w:val="008040CA"/>
    <w:rsid w:val="00815B60"/>
    <w:rsid w:val="00821072"/>
    <w:rsid w:val="008221A2"/>
    <w:rsid w:val="00865086"/>
    <w:rsid w:val="00870DFA"/>
    <w:rsid w:val="008A4EC5"/>
    <w:rsid w:val="008C2A9A"/>
    <w:rsid w:val="008D04DA"/>
    <w:rsid w:val="008E44A5"/>
    <w:rsid w:val="00903FB2"/>
    <w:rsid w:val="00923981"/>
    <w:rsid w:val="00942F37"/>
    <w:rsid w:val="0097605D"/>
    <w:rsid w:val="009A08C1"/>
    <w:rsid w:val="009B56DF"/>
    <w:rsid w:val="009D0F1B"/>
    <w:rsid w:val="009D759F"/>
    <w:rsid w:val="009E6922"/>
    <w:rsid w:val="00A10837"/>
    <w:rsid w:val="00A14F53"/>
    <w:rsid w:val="00A14FA2"/>
    <w:rsid w:val="00A156B1"/>
    <w:rsid w:val="00A2361A"/>
    <w:rsid w:val="00A23C19"/>
    <w:rsid w:val="00A261D5"/>
    <w:rsid w:val="00A578BB"/>
    <w:rsid w:val="00A77C0A"/>
    <w:rsid w:val="00AA2B1C"/>
    <w:rsid w:val="00AA642E"/>
    <w:rsid w:val="00AC5A35"/>
    <w:rsid w:val="00AF7596"/>
    <w:rsid w:val="00B14CDC"/>
    <w:rsid w:val="00B64673"/>
    <w:rsid w:val="00B647AE"/>
    <w:rsid w:val="00B91907"/>
    <w:rsid w:val="00BA589F"/>
    <w:rsid w:val="00BC63ED"/>
    <w:rsid w:val="00C34BF5"/>
    <w:rsid w:val="00C36234"/>
    <w:rsid w:val="00C6332F"/>
    <w:rsid w:val="00C92476"/>
    <w:rsid w:val="00CA11B2"/>
    <w:rsid w:val="00CE6678"/>
    <w:rsid w:val="00D00746"/>
    <w:rsid w:val="00D2560E"/>
    <w:rsid w:val="00D4187E"/>
    <w:rsid w:val="00D46F24"/>
    <w:rsid w:val="00DB6F27"/>
    <w:rsid w:val="00DD6227"/>
    <w:rsid w:val="00E30C19"/>
    <w:rsid w:val="00E45B16"/>
    <w:rsid w:val="00E54AB9"/>
    <w:rsid w:val="00E55F17"/>
    <w:rsid w:val="00E74B72"/>
    <w:rsid w:val="00E86A05"/>
    <w:rsid w:val="00E94F41"/>
    <w:rsid w:val="00E97169"/>
    <w:rsid w:val="00F30BC5"/>
    <w:rsid w:val="00F36180"/>
    <w:rsid w:val="00F402FA"/>
    <w:rsid w:val="00F61A20"/>
    <w:rsid w:val="00F70933"/>
    <w:rsid w:val="00FC0AC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43EA8-FA61-486A-BD44-319834C7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BBC"/>
    <w:pPr>
      <w:spacing w:after="120" w:line="360" w:lineRule="auto"/>
    </w:pPr>
    <w:rPr>
      <w:rFonts w:ascii="Tahoma" w:hAnsi="Tahom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45CF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AA2B1C"/>
    <w:pPr>
      <w:keepNext/>
      <w:keepLines/>
      <w:tabs>
        <w:tab w:val="num" w:pos="0"/>
      </w:tabs>
      <w:outlineLvl w:val="1"/>
    </w:pPr>
    <w:rPr>
      <w:rFonts w:cs="Cambria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5787"/>
    <w:pPr>
      <w:keepNext/>
      <w:keepLines/>
      <w:spacing w:before="40" w:after="0"/>
      <w:outlineLvl w:val="2"/>
    </w:pPr>
    <w:rPr>
      <w:rFonts w:eastAsiaTheme="majorEastAsia" w:cstheme="majorBidi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45CF"/>
    <w:rPr>
      <w:rFonts w:ascii="Tahoma" w:eastAsiaTheme="majorEastAsia" w:hAnsi="Tahoma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A2B1C"/>
    <w:rPr>
      <w:rFonts w:ascii="Tahoma" w:hAnsi="Tahoma" w:cs="Cambria"/>
      <w:b/>
      <w:sz w:val="28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85787"/>
    <w:rPr>
      <w:rFonts w:ascii="Tahoma" w:eastAsiaTheme="majorEastAsia" w:hAnsi="Tahoma" w:cstheme="majorBidi"/>
      <w:b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A423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E6678"/>
    <w:rPr>
      <w:rFonts w:ascii="Tahoma" w:hAnsi="Tahoma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423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3981"/>
    <w:rPr>
      <w:color w:val="0000FF"/>
      <w:u w:val="single"/>
    </w:rPr>
  </w:style>
  <w:style w:type="table" w:styleId="Tabela-Siatka">
    <w:name w:val="Table Grid"/>
    <w:basedOn w:val="Standardowy"/>
    <w:uiPriority w:val="39"/>
    <w:rsid w:val="0092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mapach-wyniki?map_type=province&amp;province%5B0%5D=6&amp;map_details=counties&amp;relation=1&amp;year%5B0%5D=2024&amp;profession%5B0%5D=285" TargetMode="External"/><Relationship Id="rId13" Type="http://schemas.openxmlformats.org/officeDocument/2006/relationships/hyperlink" Target="https://barometrzawodow.pl/modul/prognozy-na-mapach-wyniki?map_type=province&amp;province%5B0%5D=6&amp;map_details=counties&amp;relation=1&amp;year%5B0%5D=2024&amp;profession%5B0%5D=120" TargetMode="External"/><Relationship Id="rId18" Type="http://schemas.openxmlformats.org/officeDocument/2006/relationships/hyperlink" Target="https://barometrzawodow.pl/modul/prognozy-na-mapach-wyniki?map_type=province&amp;province%5B0%5D=6&amp;map_details=counties&amp;relation=1&amp;year%5B0%5D=2024&amp;profession%5B0%5D=36" TargetMode="External"/><Relationship Id="rId26" Type="http://schemas.openxmlformats.org/officeDocument/2006/relationships/hyperlink" Target="https://barometrzawodow.pl/modul/prognozy-na-mapach-wyniki?map_type=province&amp;province%5B0%5D=6&amp;map_details=counties&amp;relation=1&amp;year%5B0%5D=2024&amp;profession%5B0%5D=1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rometrzawodow.pl/modul/prognozy-na-mapach-wyniki?map_type=province&amp;province%5B0%5D=6&amp;map_details=counties&amp;relation=1&amp;year%5B0%5D=2024&amp;profession%5B0%5D=83" TargetMode="External"/><Relationship Id="rId7" Type="http://schemas.openxmlformats.org/officeDocument/2006/relationships/hyperlink" Target="https://barometrzawodow.pl/modul/prognozy-na-mapach-wyniki?map_type=province&amp;province%5B0%5D=6&amp;map_details=counties&amp;relation=1&amp;year%5B0%5D=2024&amp;profession%5B0%5D=159" TargetMode="External"/><Relationship Id="rId12" Type="http://schemas.openxmlformats.org/officeDocument/2006/relationships/hyperlink" Target="https://barometrzawodow.pl/modul/prognozy-na-mapach-wyniki?map_type=province&amp;province%5B0%5D=6&amp;map_details=counties&amp;relation=1&amp;year%5B0%5D=2024&amp;profession%5B0%5D=133" TargetMode="External"/><Relationship Id="rId17" Type="http://schemas.openxmlformats.org/officeDocument/2006/relationships/hyperlink" Target="https://barometrzawodow.pl/modul/prognozy-na-mapach-wyniki?map_type=province&amp;province%5B0%5D=6&amp;map_details=counties&amp;relation=1&amp;year%5B0%5D=2024&amp;profession%5B0%5D=34" TargetMode="External"/><Relationship Id="rId25" Type="http://schemas.openxmlformats.org/officeDocument/2006/relationships/hyperlink" Target="https://barometrzawodow.pl/modul/prognozy-na-mapach-wyniki?map_type=province&amp;province%5B0%5D=6&amp;map_details=counties&amp;relation=1&amp;year%5B0%5D=2024&amp;profession%5B0%5D=3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rometrzawodow.pl/modul/prognozy-na-mapach-wyniki?map_type=province&amp;province%5B0%5D=6&amp;map_details=counties&amp;relation=1&amp;year%5B0%5D=2024&amp;profession%5B0%5D=32" TargetMode="External"/><Relationship Id="rId20" Type="http://schemas.openxmlformats.org/officeDocument/2006/relationships/hyperlink" Target="https://barometrzawodow.pl/modul/prognozy-na-mapach-wyniki?map_type=province&amp;province%5B0%5D=6&amp;map_details=counties&amp;relation=1&amp;year%5B0%5D=2024&amp;profession%5B0%5D=26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rometrzawodow.pl/modul/prognozy-na-mapach-wyniki?map_type=province&amp;province%5B0%5D=6&amp;map_details=counties&amp;relation=1&amp;year%5B0%5D=2024&amp;profession%5B0%5D=112" TargetMode="External"/><Relationship Id="rId11" Type="http://schemas.openxmlformats.org/officeDocument/2006/relationships/hyperlink" Target="https://barometrzawodow.pl/modul/prognozy-na-mapach-wyniki?map_type=province&amp;province%5B0%5D=6&amp;map_details=counties&amp;relation=1&amp;year%5B0%5D=2024&amp;profession%5B0%5D=90" TargetMode="External"/><Relationship Id="rId24" Type="http://schemas.openxmlformats.org/officeDocument/2006/relationships/hyperlink" Target="https://barometrzawodow.pl/modul/prognozy-na-mapach-wyniki?map_type=province&amp;province%5B0%5D=6&amp;map_details=counties&amp;relation=1&amp;year%5B0%5D=2024&amp;profession%5B0%5D=8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arometrzawodow.pl/modul/prognozy-na-mapach-wyniki?map_type=province&amp;province%5B0%5D=6&amp;map_details=counties&amp;relation=1&amp;year%5B0%5D=2024&amp;profession%5B0%5D=70" TargetMode="External"/><Relationship Id="rId23" Type="http://schemas.openxmlformats.org/officeDocument/2006/relationships/hyperlink" Target="https://barometrzawodow.pl/modul/prognozy-na-mapach-wyniki?map_type=province&amp;province%5B0%5D=6&amp;map_details=counties&amp;relation=1&amp;year%5B0%5D=2024&amp;profession%5B0%5D=291" TargetMode="External"/><Relationship Id="rId28" Type="http://schemas.openxmlformats.org/officeDocument/2006/relationships/hyperlink" Target="https://barometrzawodow.pl/modul/prognozy-na-mapach-wyniki?map_type=province&amp;province%5B0%5D=6&amp;map_details=counties&amp;relation=1&amp;year%5B0%5D=2024&amp;profession%5B0%5D=275" TargetMode="External"/><Relationship Id="rId10" Type="http://schemas.openxmlformats.org/officeDocument/2006/relationships/hyperlink" Target="https://barometrzawodow.pl/modul/prognozy-na-mapach-wyniki?map_type=province&amp;province%5B0%5D=6&amp;map_details=counties&amp;relation=1&amp;year%5B0%5D=2024&amp;profession%5B0%5D=24" TargetMode="External"/><Relationship Id="rId19" Type="http://schemas.openxmlformats.org/officeDocument/2006/relationships/hyperlink" Target="https://barometrzawodow.pl/modul/prognozy-na-mapach-wyniki?map_type=province&amp;province%5B0%5D=6&amp;map_details=counties&amp;relation=1&amp;year%5B0%5D=2024&amp;profession%5B0%5D=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rometrzawodow.pl/modul/prognozy-na-mapach-wyniki?map_type=province&amp;province%5B0%5D=6&amp;map_details=counties&amp;relation=1&amp;year%5B0%5D=2024&amp;profession%5B0%5D=97" TargetMode="External"/><Relationship Id="rId14" Type="http://schemas.openxmlformats.org/officeDocument/2006/relationships/hyperlink" Target="https://barometrzawodow.pl/modul/prognozy-na-mapach-wyniki?map_type=province&amp;province%5B0%5D=6&amp;map_details=counties&amp;relation=1&amp;year%5B0%5D=2024&amp;profession%5B0%5D=286" TargetMode="External"/><Relationship Id="rId22" Type="http://schemas.openxmlformats.org/officeDocument/2006/relationships/hyperlink" Target="https://barometrzawodow.pl/modul/prognozy-na-mapach-wyniki?map_type=province&amp;province%5B0%5D=6&amp;map_details=counties&amp;relation=1&amp;year%5B0%5D=2024&amp;profession%5B0%5D=140" TargetMode="External"/><Relationship Id="rId27" Type="http://schemas.openxmlformats.org/officeDocument/2006/relationships/hyperlink" Target="https://barometrzawodow.pl/modul/prognozy-na-mapach-wyniki?map_type=province&amp;province%5B0%5D=6&amp;map_details=counties&amp;relation=1&amp;year%5B0%5D=2024&amp;profession%5B0%5D=39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2772</Words>
  <Characters>16632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Polner</dc:creator>
  <cp:keywords/>
  <dc:description/>
  <cp:lastModifiedBy>Izabela Polner</cp:lastModifiedBy>
  <cp:revision>93</cp:revision>
  <cp:lastPrinted>2024-01-16T06:24:00Z</cp:lastPrinted>
  <dcterms:created xsi:type="dcterms:W3CDTF">2023-01-16T11:25:00Z</dcterms:created>
  <dcterms:modified xsi:type="dcterms:W3CDTF">2024-01-24T06:36:00Z</dcterms:modified>
</cp:coreProperties>
</file>