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1A19BB" w:rsidRDefault="001A19BB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AA7386">
        <w:rPr>
          <w:rFonts w:cs="Tahoma"/>
        </w:rPr>
        <w:t>1</w:t>
      </w:r>
      <w:r w:rsidR="00A53D2B">
        <w:rPr>
          <w:rFonts w:cs="Tahoma"/>
        </w:rPr>
        <w:t>7.09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FA40C1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A53D2B">
        <w:rPr>
          <w:rFonts w:cs="Tahoma"/>
        </w:rPr>
        <w:t>19</w:t>
      </w:r>
      <w:r w:rsidR="00F62452">
        <w:rPr>
          <w:rFonts w:cs="Tahoma"/>
        </w:rPr>
        <w:t>/IP/2024</w:t>
      </w: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98D" w:rsidRDefault="00E3198D" w:rsidP="00422026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567FAFE4" wp14:editId="7B8BAFCA">
                  <wp:extent cx="2871615" cy="838200"/>
                  <wp:effectExtent l="0" t="0" r="0" b="0"/>
                  <wp:docPr id="2" name="Obraz 2" descr="Ministerstwo Rodziny, Pracy i Polityki Społeczn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stwo Rodziny, Pracy i Polityki Społeczn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34" cy="84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026" w:rsidRDefault="00422026" w:rsidP="00422026">
            <w:pPr>
              <w:pStyle w:val="Nagwek1"/>
              <w:outlineLvl w:val="0"/>
            </w:pPr>
            <w:r w:rsidRPr="00DC76B0">
              <w:t>Z</w:t>
            </w:r>
            <w:r w:rsidRPr="0024538B">
              <w:t>APYTANIE OFERTOWE NA PRZEPROWADZENIE USŁUGI SZKOLENIOWEJ:</w:t>
            </w:r>
          </w:p>
          <w:p w:rsidR="00422026" w:rsidRPr="00861038" w:rsidRDefault="007860E5" w:rsidP="00861038">
            <w:pPr>
              <w:rPr>
                <w:szCs w:val="22"/>
              </w:rPr>
            </w:pPr>
            <w:r w:rsidRPr="00861038">
              <w:rPr>
                <w:b/>
                <w:szCs w:val="22"/>
              </w:rPr>
              <w:t>Kurs dla kandydatów na specjalistę ds. kadr i wynagrodzeń - II stopień (kod zawodu 242307 i 242310)</w:t>
            </w:r>
            <w:r w:rsidR="00861038" w:rsidRPr="00861038">
              <w:rPr>
                <w:szCs w:val="22"/>
              </w:rPr>
              <w:t xml:space="preserve"> </w:t>
            </w:r>
            <w:r w:rsidR="00422026" w:rsidRPr="007860E5">
              <w:rPr>
                <w:b/>
                <w:szCs w:val="22"/>
              </w:rPr>
              <w:t>dla 1 osoby w ramach środków rezerwy Funduszu Pracy.</w:t>
            </w:r>
          </w:p>
          <w:p w:rsidR="00A87B6B" w:rsidRPr="00AB7B0C" w:rsidRDefault="00422026" w:rsidP="00422026">
            <w:pPr>
              <w:rPr>
                <w:rFonts w:cs="Tahoma"/>
              </w:rPr>
            </w:pPr>
            <w:r w:rsidRPr="00D96328">
              <w:t>Dotyczy wyboru instytucji szkoleniowej do realizacji szkolenia o wartości poniżej 130 000 zł – bez stosowania usta</w:t>
            </w:r>
            <w:r>
              <w:t xml:space="preserve">wy </w:t>
            </w:r>
            <w:r w:rsidRPr="00D96328">
              <w:t>Prawo zamówień publicznych</w:t>
            </w:r>
            <w:r>
              <w:t xml:space="preserve">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7F10" w:rsidRPr="00861038" w:rsidRDefault="00422026" w:rsidP="00F17F10">
            <w:pPr>
              <w:rPr>
                <w:szCs w:val="22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>
              <w:rPr>
                <w:rFonts w:cs="Tahoma"/>
                <w:color w:val="000000"/>
              </w:rPr>
              <w:t>ożenia oferty na przeprowadzenie szkolenia:</w:t>
            </w:r>
            <w:r>
              <w:t xml:space="preserve"> </w:t>
            </w:r>
            <w:r w:rsidR="00F17F10" w:rsidRPr="00861038">
              <w:rPr>
                <w:b/>
                <w:szCs w:val="22"/>
              </w:rPr>
              <w:t>Kurs dla kandydatów na specjalistę ds. kadr i wynagrodzeń - II stopień (kod zawodu 242307 i 242310)</w:t>
            </w:r>
            <w:r w:rsidR="00F17F10" w:rsidRPr="00861038">
              <w:rPr>
                <w:szCs w:val="22"/>
              </w:rPr>
              <w:t xml:space="preserve"> </w:t>
            </w:r>
            <w:r w:rsidR="00F17F10" w:rsidRPr="007860E5">
              <w:rPr>
                <w:b/>
                <w:szCs w:val="22"/>
              </w:rPr>
              <w:t>dla 1 osoby w ramach środków rezerwy Funduszu Pracy.</w:t>
            </w:r>
          </w:p>
          <w:p w:rsidR="00422026" w:rsidRPr="00D17F2F" w:rsidRDefault="00422026" w:rsidP="000675B6">
            <w:pPr>
              <w:rPr>
                <w:b/>
              </w:rPr>
            </w:pPr>
            <w:proofErr w:type="gramStart"/>
            <w:r w:rsidRPr="00DC76B0">
              <w:rPr>
                <w:rFonts w:cs="Tahoma"/>
                <w:color w:val="000000"/>
              </w:rPr>
              <w:t>na</w:t>
            </w:r>
            <w:proofErr w:type="gramEnd"/>
            <w:r w:rsidRPr="00DC76B0">
              <w:rPr>
                <w:rFonts w:cs="Tahoma"/>
                <w:color w:val="000000"/>
              </w:rPr>
              <w:t xml:space="preserve"> formularzu oferty </w:t>
            </w:r>
            <w:r w:rsidRPr="006C2A1B">
              <w:rPr>
                <w:rFonts w:cs="Tahoma"/>
                <w:color w:val="000000"/>
              </w:rPr>
              <w:t>(</w:t>
            </w:r>
            <w:r w:rsidRPr="007C6134">
              <w:rPr>
                <w:rFonts w:cs="Tahoma"/>
                <w:color w:val="000000"/>
              </w:rPr>
              <w:t>załącznik nr 1 do zapytania ofertowego) wr</w:t>
            </w:r>
            <w:r>
              <w:rPr>
                <w:rFonts w:cs="Tahoma"/>
                <w:color w:val="000000"/>
              </w:rPr>
              <w:t xml:space="preserve">az z załącznikami, do dnia </w:t>
            </w:r>
            <w:r w:rsidR="00AA7386">
              <w:rPr>
                <w:rFonts w:cs="Tahoma"/>
                <w:b/>
                <w:color w:val="000000"/>
              </w:rPr>
              <w:t>24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 w:rsidR="00F17F10">
              <w:rPr>
                <w:rFonts w:cs="Tahoma"/>
                <w:b/>
                <w:color w:val="000000"/>
              </w:rPr>
              <w:t>9</w:t>
            </w:r>
            <w:r>
              <w:rPr>
                <w:rFonts w:cs="Tahoma"/>
                <w:b/>
                <w:color w:val="000000"/>
              </w:rPr>
              <w:t xml:space="preserve">.2024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:rsidR="00FA40C1" w:rsidRPr="00FA40C1" w:rsidRDefault="00422026" w:rsidP="00422026">
            <w:pPr>
              <w:pStyle w:val="Nagwek1"/>
              <w:outlineLvl w:val="0"/>
            </w:pPr>
            <w:r w:rsidRPr="00DF5852">
              <w:t>Zasady organizacji szkoleń dla osób bezr</w:t>
            </w:r>
            <w:r>
              <w:t xml:space="preserve">obotnych i poszukujących pracy </w:t>
            </w:r>
            <w:r w:rsidRPr="00DF5852">
              <w:t>określają przepisy Ustawy z dnia 20 kwietnia 2004</w:t>
            </w:r>
            <w:r>
              <w:t xml:space="preserve"> </w:t>
            </w:r>
            <w:r w:rsidRPr="00DF5852">
              <w:t>r. o promocji zatrudnienia i instytucjach rynku pracy</w:t>
            </w:r>
            <w:r>
              <w:t xml:space="preserve"> </w:t>
            </w:r>
            <w:r w:rsidRPr="00DF5852">
              <w:t>oraz Rozporządzenia Ministra Pracy Polityki Społecznej z dnia 14 maja 2014 r. w sprawie szczegółowych warunków realizacji oraz trybu i sposobów prowadzenia usług rynku pracy</w:t>
            </w:r>
            <w:r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8F12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FA40C1" w:rsidRPr="00422026" w:rsidRDefault="005A0295" w:rsidP="008F12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0216B4">
        <w:trPr>
          <w:trHeight w:val="90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5F68" w:rsidRDefault="00422026" w:rsidP="008F122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F17F10">
              <w:rPr>
                <w:rFonts w:cs="Tahoma"/>
                <w:bCs/>
                <w:iCs/>
              </w:rPr>
              <w:t xml:space="preserve"> </w:t>
            </w:r>
            <w:r w:rsidR="00F17F10" w:rsidRPr="00F17F10">
              <w:rPr>
                <w:b/>
                <w:szCs w:val="22"/>
              </w:rPr>
              <w:t>Kurs dla kandydatów na specjalistę ds. kadr i wynagrodzeń - II stopień (kod zawodu 242307 i 242310)</w:t>
            </w:r>
            <w:r w:rsidR="00F17F10" w:rsidRPr="00F17F10">
              <w:rPr>
                <w:szCs w:val="22"/>
              </w:rPr>
              <w:t xml:space="preserve"> </w:t>
            </w:r>
            <w:r w:rsidR="00F17F10" w:rsidRPr="00F17F10">
              <w:rPr>
                <w:b/>
                <w:szCs w:val="22"/>
              </w:rPr>
              <w:t>dla 1 osoby w ramach środków rezerwy Funduszu Pracy.</w:t>
            </w:r>
          </w:p>
          <w:p w:rsidR="00EE641E" w:rsidRPr="00EE641E" w:rsidRDefault="00EE641E" w:rsidP="008F122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EE641E">
              <w:t>Osoba kierowana przez Powiatowy Urząd Pracy w Olkuszu ukończyła</w:t>
            </w:r>
            <w:r>
              <w:rPr>
                <w:b/>
              </w:rPr>
              <w:t xml:space="preserve"> </w:t>
            </w:r>
            <w:r w:rsidRPr="00EE641E">
              <w:rPr>
                <w:b/>
                <w:szCs w:val="22"/>
              </w:rPr>
              <w:t>Kurs dla kandydatów na specjal</w:t>
            </w:r>
            <w:r>
              <w:rPr>
                <w:b/>
                <w:szCs w:val="22"/>
              </w:rPr>
              <w:t>istę ds. kadr i wynagrodzeń - I</w:t>
            </w:r>
            <w:r w:rsidRPr="00EE641E">
              <w:rPr>
                <w:b/>
                <w:szCs w:val="22"/>
              </w:rPr>
              <w:t xml:space="preserve"> stopień</w:t>
            </w:r>
            <w:r>
              <w:rPr>
                <w:b/>
                <w:szCs w:val="22"/>
              </w:rPr>
              <w:t>.</w:t>
            </w:r>
          </w:p>
          <w:p w:rsidR="00422026" w:rsidRPr="008209F0" w:rsidRDefault="00422026" w:rsidP="008F12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161637">
              <w:rPr>
                <w:rFonts w:cs="Tahoma"/>
              </w:rPr>
              <w:t>Osoba</w:t>
            </w:r>
            <w:r w:rsidRPr="008209F0">
              <w:rPr>
                <w:rFonts w:cs="Tahoma"/>
              </w:rPr>
              <w:t xml:space="preserve"> kierowana przez Powiatowy Urząd Pracy w Olkuszu może dołączyć do grupy zebranej przez instytucję szkoleniową z wolnego naboru z zastrzeżeniem prowadzenia osobnej dokumentacji dla uczestnika kierowanego na</w:t>
            </w:r>
            <w:r>
              <w:rPr>
                <w:rFonts w:cs="Tahoma"/>
              </w:rPr>
              <w:t xml:space="preserve"> szkolenie przez Zamawiającego.</w:t>
            </w:r>
          </w:p>
          <w:p w:rsidR="00422026" w:rsidRPr="008209F0" w:rsidRDefault="00422026" w:rsidP="008F12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:rsidR="00422026" w:rsidRPr="008209F0" w:rsidRDefault="00422026" w:rsidP="008F12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:rsidR="00422026" w:rsidRPr="008209F0" w:rsidRDefault="00422026" w:rsidP="008F122D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w celu </w:t>
            </w:r>
            <w:proofErr w:type="gramStart"/>
            <w:r w:rsidRPr="008209F0">
              <w:rPr>
                <w:rFonts w:cs="Tahoma"/>
              </w:rPr>
              <w:t>podnoszenia jakości</w:t>
            </w:r>
            <w:proofErr w:type="gramEnd"/>
            <w:r w:rsidRPr="008209F0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422026" w:rsidRPr="008209F0" w:rsidRDefault="00422026" w:rsidP="008F12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lastRenderedPageBreak/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>
              <w:rPr>
                <w:rFonts w:cs="Tahoma"/>
                <w:color w:val="000000"/>
              </w:rPr>
              <w:t xml:space="preserve"> Społecznej z dnia 14 maja 2014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nazwę</w:t>
            </w:r>
            <w:proofErr w:type="gramEnd"/>
            <w:r w:rsidRPr="008209F0">
              <w:rPr>
                <w:rFonts w:cs="Tahoma"/>
              </w:rPr>
              <w:t xml:space="preserve"> szkolenia,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czas</w:t>
            </w:r>
            <w:proofErr w:type="gramEnd"/>
            <w:r w:rsidRPr="008209F0">
              <w:rPr>
                <w:rFonts w:cs="Tahoma"/>
              </w:rPr>
              <w:t xml:space="preserve"> trwania i sposób organizacji szkolenia,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wymagania</w:t>
            </w:r>
            <w:proofErr w:type="gramEnd"/>
            <w:r w:rsidRPr="008209F0">
              <w:rPr>
                <w:rFonts w:cs="Tahoma"/>
              </w:rPr>
              <w:t xml:space="preserve"> wstępne dla uczestników szkolenia,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cele</w:t>
            </w:r>
            <w:proofErr w:type="gramEnd"/>
            <w:r w:rsidRPr="008209F0">
              <w:rPr>
                <w:rFonts w:cs="Tahoma"/>
              </w:rPr>
              <w:t xml:space="preserve">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plan</w:t>
            </w:r>
            <w:proofErr w:type="gramEnd"/>
            <w:r w:rsidRPr="0012573E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-</w:t>
            </w:r>
            <w:r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wykaz</w:t>
            </w:r>
            <w:proofErr w:type="gramEnd"/>
            <w:r w:rsidRPr="0012573E">
              <w:rPr>
                <w:rFonts w:cs="Tahoma"/>
              </w:rPr>
              <w:t xml:space="preserve"> literatury oraz niezbędnych środków i materiałów dydaktycznych,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:rsidR="00D25DA3" w:rsidRPr="00190F47" w:rsidRDefault="00422026" w:rsidP="008F122D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F900A2">
              <w:t xml:space="preserve">Program </w:t>
            </w:r>
            <w:r>
              <w:rPr>
                <w:rFonts w:cs="Tahoma"/>
              </w:rPr>
              <w:t xml:space="preserve">szkolenia winien </w:t>
            </w:r>
            <w:proofErr w:type="gramStart"/>
            <w:r>
              <w:rPr>
                <w:rFonts w:cs="Tahoma"/>
              </w:rPr>
              <w:t>zawierać co</w:t>
            </w:r>
            <w:proofErr w:type="gramEnd"/>
            <w:r>
              <w:rPr>
                <w:rFonts w:cs="Tahoma"/>
              </w:rPr>
              <w:t xml:space="preserve"> najmniej 82 godziny edukacyjne</w:t>
            </w:r>
            <w:r w:rsidR="00E21DF6">
              <w:rPr>
                <w:rFonts w:cs="Tahoma"/>
              </w:rPr>
              <w:t xml:space="preserve"> (dydaktyczne)</w:t>
            </w:r>
            <w:r>
              <w:rPr>
                <w:rFonts w:cs="Tahoma"/>
              </w:rPr>
              <w:t xml:space="preserve"> i zawierać zagadnienia:</w:t>
            </w:r>
          </w:p>
          <w:p w:rsidR="00422026" w:rsidRPr="00CF49B3" w:rsidRDefault="00422026" w:rsidP="008F122D">
            <w:pPr>
              <w:pStyle w:val="Akapitzlist"/>
              <w:numPr>
                <w:ilvl w:val="1"/>
                <w:numId w:val="7"/>
              </w:numPr>
              <w:shd w:val="clear" w:color="auto" w:fill="FFFFFF"/>
              <w:rPr>
                <w:rFonts w:cs="Tahoma"/>
                <w:b/>
                <w:bCs/>
                <w:szCs w:val="22"/>
              </w:rPr>
            </w:pPr>
            <w:r w:rsidRPr="00CF49B3">
              <w:rPr>
                <w:rFonts w:cs="Tahoma"/>
                <w:b/>
                <w:bCs/>
                <w:szCs w:val="22"/>
              </w:rPr>
              <w:t>P</w:t>
            </w:r>
            <w:r w:rsidR="00923A7E">
              <w:rPr>
                <w:rFonts w:cs="Tahoma"/>
                <w:b/>
                <w:bCs/>
                <w:szCs w:val="22"/>
              </w:rPr>
              <w:t>rawo pracy (</w:t>
            </w:r>
            <w:r w:rsidR="00923A7E" w:rsidRPr="00D25DA3">
              <w:rPr>
                <w:rFonts w:cs="Tahoma"/>
                <w:b/>
                <w:bCs/>
                <w:szCs w:val="22"/>
              </w:rPr>
              <w:t>24 godz. dydaktyczne) </w:t>
            </w:r>
          </w:p>
          <w:p w:rsidR="00D25DA3" w:rsidRPr="0093342E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93342E">
              <w:rPr>
                <w:rFonts w:cs="Tahoma"/>
                <w:szCs w:val="22"/>
              </w:rPr>
              <w:t>Stosunek pracy – zawarcie i przebieg</w:t>
            </w:r>
          </w:p>
          <w:p w:rsidR="00D25DA3" w:rsidRPr="0093342E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93342E">
              <w:rPr>
                <w:rFonts w:cs="Tahoma"/>
                <w:szCs w:val="22"/>
              </w:rPr>
              <w:t>Ustanie stosunku pracy</w:t>
            </w:r>
          </w:p>
          <w:p w:rsidR="00D25DA3" w:rsidRPr="00BC236B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93342E">
              <w:rPr>
                <w:rFonts w:cs="Tahoma"/>
                <w:szCs w:val="22"/>
              </w:rPr>
              <w:t>Podstawowe zasady pracy</w:t>
            </w:r>
          </w:p>
          <w:p w:rsidR="00D25DA3" w:rsidRPr="00190F47" w:rsidRDefault="00BC236B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>
              <w:rPr>
                <w:rFonts w:cs="Tahoma"/>
                <w:szCs w:val="22"/>
              </w:rPr>
              <w:t>Postępowanie przed sądem pracy</w:t>
            </w:r>
          </w:p>
          <w:p w:rsidR="00D25DA3" w:rsidRPr="00190F47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190F47">
              <w:rPr>
                <w:rFonts w:cs="Tahoma"/>
                <w:szCs w:val="22"/>
              </w:rPr>
              <w:t>Odszkodowania i odprawy przysługujące pracownikom na podstawie przepisów prawa pracy</w:t>
            </w:r>
          </w:p>
          <w:p w:rsidR="00D25DA3" w:rsidRPr="00190F47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190F47">
              <w:rPr>
                <w:rFonts w:cs="Tahoma"/>
                <w:szCs w:val="22"/>
              </w:rPr>
              <w:t>Odpowiedz</w:t>
            </w:r>
            <w:r w:rsidR="00190F47">
              <w:rPr>
                <w:rFonts w:cs="Tahoma"/>
                <w:szCs w:val="22"/>
              </w:rPr>
              <w:t>ialność materialna pracowników</w:t>
            </w:r>
          </w:p>
          <w:p w:rsidR="00D25DA3" w:rsidRPr="00190F47" w:rsidRDefault="00190F47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>
              <w:rPr>
                <w:rFonts w:cs="Tahoma"/>
                <w:szCs w:val="22"/>
              </w:rPr>
              <w:t>Czas pracy</w:t>
            </w:r>
          </w:p>
          <w:p w:rsidR="00D25DA3" w:rsidRPr="00F82A1F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190F47">
              <w:rPr>
                <w:rFonts w:cs="Tahoma"/>
                <w:szCs w:val="22"/>
              </w:rPr>
              <w:t>Zatrudnianie niepełnosprawnych</w:t>
            </w:r>
          </w:p>
          <w:p w:rsidR="00D25DA3" w:rsidRPr="00F82A1F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F82A1F">
              <w:rPr>
                <w:rFonts w:cs="Tahoma"/>
                <w:szCs w:val="22"/>
              </w:rPr>
              <w:t>Pracownicy tymczasowi</w:t>
            </w:r>
          </w:p>
          <w:p w:rsidR="00D25DA3" w:rsidRPr="00F82A1F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F82A1F">
              <w:rPr>
                <w:rFonts w:cs="Tahoma"/>
                <w:szCs w:val="22"/>
              </w:rPr>
              <w:t>Pracownicy młodociani</w:t>
            </w:r>
          </w:p>
          <w:p w:rsidR="00D25DA3" w:rsidRPr="00190F47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190F47">
              <w:rPr>
                <w:rFonts w:cs="Tahoma"/>
                <w:szCs w:val="22"/>
              </w:rPr>
              <w:t>Praca zdalna</w:t>
            </w:r>
          </w:p>
          <w:p w:rsidR="00D25DA3" w:rsidRPr="00190F47" w:rsidRDefault="00190F47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>
              <w:rPr>
                <w:rFonts w:cs="Tahoma"/>
                <w:szCs w:val="22"/>
              </w:rPr>
              <w:t>Zwolnienia grupowe</w:t>
            </w:r>
          </w:p>
          <w:p w:rsidR="00D25DA3" w:rsidRPr="00190F47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190F47">
              <w:rPr>
                <w:rFonts w:cs="Tahoma"/>
                <w:szCs w:val="22"/>
              </w:rPr>
              <w:t>Zakładowy Fundusz Świadczeń Socjalnych – podstawowe pojęcia</w:t>
            </w:r>
          </w:p>
          <w:p w:rsidR="00D25DA3" w:rsidRPr="00190F47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190F47">
              <w:rPr>
                <w:rFonts w:cs="Tahoma"/>
                <w:szCs w:val="22"/>
              </w:rPr>
              <w:t>Pracownicze Plany Kapitałowe – podstawowe pojęcia</w:t>
            </w:r>
          </w:p>
          <w:p w:rsidR="00190F47" w:rsidRPr="00DE2341" w:rsidRDefault="00D25DA3" w:rsidP="008F122D">
            <w:pPr>
              <w:pStyle w:val="Akapitzlist"/>
              <w:numPr>
                <w:ilvl w:val="2"/>
                <w:numId w:val="8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190F47">
              <w:rPr>
                <w:rFonts w:cs="Tahoma"/>
                <w:szCs w:val="22"/>
              </w:rPr>
              <w:t>Omówienie aktualnego orzecznictwa w zakresie prawa pracy</w:t>
            </w:r>
          </w:p>
          <w:p w:rsidR="007C6499" w:rsidRPr="000F44B1" w:rsidRDefault="00422026" w:rsidP="008F122D">
            <w:pPr>
              <w:pStyle w:val="Akapitzlist"/>
              <w:numPr>
                <w:ilvl w:val="1"/>
                <w:numId w:val="7"/>
              </w:numPr>
              <w:shd w:val="clear" w:color="auto" w:fill="FFFFFF"/>
              <w:rPr>
                <w:rFonts w:cs="Tahoma"/>
                <w:b/>
                <w:szCs w:val="22"/>
              </w:rPr>
            </w:pPr>
            <w:r w:rsidRPr="00DE2341">
              <w:rPr>
                <w:rFonts w:cs="Tahoma"/>
                <w:b/>
                <w:szCs w:val="22"/>
              </w:rPr>
              <w:t>W</w:t>
            </w:r>
            <w:r w:rsidR="000572A0" w:rsidRPr="00DE2341">
              <w:rPr>
                <w:rFonts w:cs="Tahoma"/>
                <w:b/>
                <w:bCs/>
                <w:szCs w:val="22"/>
              </w:rPr>
              <w:t>ynagrodzenia (30 godz. dydaktyczne)</w:t>
            </w:r>
          </w:p>
          <w:p w:rsidR="007C6499" w:rsidRPr="00F93627" w:rsidRDefault="007C6499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Zasady naliczania wynagrodzenia za część miesiąca</w:t>
            </w:r>
          </w:p>
          <w:p w:rsidR="007C6499" w:rsidRPr="00F93627" w:rsidRDefault="007C6499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Zasady naliczania wynagrodzeń za pracę w nadgodzinach, w dni świątec</w:t>
            </w:r>
            <w:r w:rsidR="000776FC">
              <w:rPr>
                <w:rFonts w:cs="Tahoma"/>
                <w:szCs w:val="22"/>
              </w:rPr>
              <w:t xml:space="preserve">zne i wolne od pracy </w:t>
            </w:r>
          </w:p>
          <w:p w:rsidR="007C6499" w:rsidRPr="00F93627" w:rsidRDefault="007C6499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Wynagrodzenia i świadczenia pienięż</w:t>
            </w:r>
            <w:r w:rsidR="000F44B1" w:rsidRPr="00F93627">
              <w:rPr>
                <w:rFonts w:cs="Tahoma"/>
                <w:szCs w:val="22"/>
              </w:rPr>
              <w:t>ne za czas niewykonywania pracy</w:t>
            </w:r>
            <w:r w:rsidRPr="00F93627">
              <w:rPr>
                <w:rFonts w:cs="Tahoma"/>
                <w:szCs w:val="22"/>
              </w:rPr>
              <w:t xml:space="preserve"> </w:t>
            </w:r>
          </w:p>
          <w:p w:rsidR="007C6499" w:rsidRPr="00F93627" w:rsidRDefault="007C6499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Pracownicze Plany Kapitałowe, PIT zero</w:t>
            </w:r>
          </w:p>
          <w:p w:rsidR="007C6499" w:rsidRPr="00F93627" w:rsidRDefault="007C6499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Odprawy i odszkodowania związane</w:t>
            </w:r>
            <w:r w:rsidR="000F44B1" w:rsidRPr="00F93627">
              <w:rPr>
                <w:rFonts w:cs="Tahoma"/>
                <w:szCs w:val="22"/>
              </w:rPr>
              <w:t xml:space="preserve"> z rozwiązaniem stosunku pracy</w:t>
            </w:r>
          </w:p>
          <w:p w:rsidR="007C6499" w:rsidRPr="00F93627" w:rsidRDefault="007C6499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Umowy cywi</w:t>
            </w:r>
            <w:r w:rsidR="000F44B1" w:rsidRPr="00F93627">
              <w:rPr>
                <w:rFonts w:cs="Tahoma"/>
                <w:szCs w:val="22"/>
              </w:rPr>
              <w:t>lnoprawne</w:t>
            </w:r>
            <w:r w:rsidRPr="00F93627">
              <w:rPr>
                <w:rFonts w:cs="Tahoma"/>
                <w:szCs w:val="22"/>
              </w:rPr>
              <w:t xml:space="preserve"> </w:t>
            </w:r>
            <w:r w:rsidR="00AF15C8" w:rsidRPr="00F93627">
              <w:rPr>
                <w:rFonts w:cs="Tahoma"/>
                <w:szCs w:val="22"/>
              </w:rPr>
              <w:t>(umowy do 200 zł, kontrakt menedżerski, Rada Nadzorcza</w:t>
            </w:r>
          </w:p>
          <w:p w:rsidR="007C6499" w:rsidRPr="00F93627" w:rsidRDefault="00AF15C8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Rozrachunki z pracownikami</w:t>
            </w:r>
            <w:r w:rsidR="007C6499" w:rsidRPr="00F93627">
              <w:rPr>
                <w:rFonts w:cs="Tahoma"/>
                <w:szCs w:val="22"/>
              </w:rPr>
              <w:t xml:space="preserve"> </w:t>
            </w:r>
          </w:p>
          <w:p w:rsidR="007C6499" w:rsidRPr="00F93627" w:rsidRDefault="007C6499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Świadczenia z ZFŚS</w:t>
            </w:r>
          </w:p>
          <w:p w:rsidR="007C6499" w:rsidRPr="00F93627" w:rsidRDefault="007C6499" w:rsidP="008F122D">
            <w:pPr>
              <w:numPr>
                <w:ilvl w:val="0"/>
                <w:numId w:val="9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Wpłaty na PFRON – zasady i obowiązki</w:t>
            </w:r>
          </w:p>
          <w:p w:rsidR="007766B9" w:rsidRPr="00F93627" w:rsidRDefault="00232E5D" w:rsidP="008F122D">
            <w:pPr>
              <w:pStyle w:val="Akapitzlist"/>
              <w:numPr>
                <w:ilvl w:val="1"/>
                <w:numId w:val="7"/>
              </w:numPr>
              <w:shd w:val="clear" w:color="auto" w:fill="FFFFFF"/>
              <w:rPr>
                <w:rFonts w:cs="Tahoma"/>
                <w:b/>
                <w:szCs w:val="22"/>
              </w:rPr>
            </w:pPr>
            <w:r w:rsidRPr="00F93627">
              <w:rPr>
                <w:rFonts w:cs="Tahoma"/>
                <w:b/>
                <w:bCs/>
                <w:szCs w:val="22"/>
              </w:rPr>
              <w:t>Ubezpieczenia społeczne (26 godz. dydaktyczne)</w:t>
            </w:r>
          </w:p>
          <w:p w:rsidR="00F93627" w:rsidRPr="00F93627" w:rsidRDefault="001C19D1" w:rsidP="008F122D">
            <w:pPr>
              <w:numPr>
                <w:ilvl w:val="0"/>
                <w:numId w:val="10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Umowy cywilnoprawne</w:t>
            </w:r>
            <w:r w:rsidR="00F93627" w:rsidRPr="00F93627">
              <w:rPr>
                <w:rFonts w:cs="Tahoma"/>
                <w:szCs w:val="22"/>
              </w:rPr>
              <w:t xml:space="preserve"> (zasiłek zleceniobiorcy, zasady obliczania podstawy)</w:t>
            </w:r>
          </w:p>
          <w:p w:rsidR="00232E5D" w:rsidRPr="00F93627" w:rsidRDefault="00CA14C4" w:rsidP="008F122D">
            <w:pPr>
              <w:numPr>
                <w:ilvl w:val="0"/>
                <w:numId w:val="10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Świadczenie rehabilitacyjne</w:t>
            </w:r>
          </w:p>
          <w:p w:rsidR="00232E5D" w:rsidRPr="00F93627" w:rsidRDefault="00CA14C4" w:rsidP="008F122D">
            <w:pPr>
              <w:numPr>
                <w:ilvl w:val="0"/>
                <w:numId w:val="10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Urlopy rodzicielskie</w:t>
            </w:r>
          </w:p>
          <w:p w:rsidR="00232E5D" w:rsidRPr="00F93627" w:rsidRDefault="00232E5D" w:rsidP="008F122D">
            <w:pPr>
              <w:numPr>
                <w:ilvl w:val="0"/>
                <w:numId w:val="10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Potrącenia z wynagrodzenia chorobowego i zasiłku chorobowego</w:t>
            </w:r>
          </w:p>
          <w:p w:rsidR="00232E5D" w:rsidRPr="00F93627" w:rsidRDefault="00232E5D" w:rsidP="008F122D">
            <w:pPr>
              <w:numPr>
                <w:ilvl w:val="0"/>
                <w:numId w:val="10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Ustalenie podstawy wynagrodzenia chorobowego i zasiłków, w tym zasady wliczania premii i nagród do podstawy zasiłków</w:t>
            </w:r>
          </w:p>
          <w:p w:rsidR="00232E5D" w:rsidRPr="00F93627" w:rsidRDefault="00CA14C4" w:rsidP="008F122D">
            <w:pPr>
              <w:numPr>
                <w:ilvl w:val="0"/>
                <w:numId w:val="10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Przekroczenie 30-to krotności</w:t>
            </w:r>
          </w:p>
          <w:p w:rsidR="00232E5D" w:rsidRPr="00F93627" w:rsidRDefault="00232E5D" w:rsidP="008F122D">
            <w:pPr>
              <w:numPr>
                <w:ilvl w:val="0"/>
                <w:numId w:val="10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Świadczenia pozapłacowe dla pracowników a składki ZUS</w:t>
            </w:r>
          </w:p>
          <w:p w:rsidR="00692585" w:rsidRPr="00F93627" w:rsidRDefault="00232E5D" w:rsidP="008F122D">
            <w:pPr>
              <w:numPr>
                <w:ilvl w:val="0"/>
                <w:numId w:val="10"/>
              </w:numPr>
              <w:ind w:left="2160" w:hanging="720"/>
              <w:rPr>
                <w:rFonts w:cs="Tahoma"/>
                <w:szCs w:val="22"/>
              </w:rPr>
            </w:pPr>
            <w:r w:rsidRPr="00F93627">
              <w:rPr>
                <w:rFonts w:cs="Tahoma"/>
                <w:szCs w:val="22"/>
              </w:rPr>
              <w:t>Zasiłki po ustaniu zatrudnienia, w tym zasady i dokumentacja</w:t>
            </w:r>
          </w:p>
          <w:p w:rsidR="00692585" w:rsidRPr="00F93627" w:rsidRDefault="00692585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  <w:b/>
                <w:szCs w:val="22"/>
              </w:rPr>
            </w:pPr>
            <w:r w:rsidRPr="00F93627">
              <w:rPr>
                <w:rFonts w:cs="Tahoma"/>
                <w:b/>
                <w:bCs/>
                <w:szCs w:val="22"/>
              </w:rPr>
              <w:t>Egzamin końcowy (2 godz. dydaktyczne)</w:t>
            </w:r>
            <w:r w:rsidR="004B3B6B" w:rsidRPr="00F93627">
              <w:rPr>
                <w:rFonts w:cs="Tahoma"/>
                <w:b/>
                <w:bCs/>
                <w:szCs w:val="22"/>
              </w:rPr>
              <w:t>.</w:t>
            </w:r>
          </w:p>
          <w:p w:rsidR="00422026" w:rsidRDefault="00422026" w:rsidP="008F122D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F93627">
              <w:rPr>
                <w:rFonts w:cs="Tahoma"/>
                <w:szCs w:val="22"/>
              </w:rPr>
              <w:t>Wykonawca winien zapewnić uczestnikowi szkolenia stanowisko w pełni wyposażone</w:t>
            </w:r>
            <w:r w:rsidRPr="008209F0">
              <w:rPr>
                <w:rFonts w:cs="Tahoma"/>
              </w:rPr>
              <w:t xml:space="preserve"> w u</w:t>
            </w:r>
            <w:r>
              <w:rPr>
                <w:rFonts w:cs="Tahoma"/>
              </w:rPr>
              <w:t xml:space="preserve">rządzenia, materiały, narzędzia, sprzęt oraz pomoce dydaktyczne </w:t>
            </w:r>
            <w:r w:rsidRPr="008209F0">
              <w:rPr>
                <w:rFonts w:cs="Tahoma"/>
              </w:rPr>
              <w:t>po</w:t>
            </w:r>
            <w:r>
              <w:rPr>
                <w:rFonts w:cs="Tahoma"/>
              </w:rPr>
              <w:t xml:space="preserve">trzebne do przeprowadzenia </w:t>
            </w:r>
            <w:r>
              <w:rPr>
                <w:rFonts w:cs="Tahoma"/>
              </w:rPr>
              <w:lastRenderedPageBreak/>
              <w:t xml:space="preserve">szkolenia </w:t>
            </w:r>
            <w:r w:rsidRPr="008209F0">
              <w:rPr>
                <w:rFonts w:cs="Tahoma"/>
              </w:rPr>
              <w:t xml:space="preserve">z uwzględnieniem bezpiecznych i higienicznych warunków realizacji szkolenia oraz </w:t>
            </w:r>
            <w:r w:rsidR="008C4B6F">
              <w:rPr>
                <w:rFonts w:cs="Tahoma"/>
              </w:rPr>
              <w:br/>
            </w:r>
            <w:r w:rsidRPr="008209F0">
              <w:rPr>
                <w:rFonts w:cs="Tahoma"/>
              </w:rPr>
              <w:t>p.</w:t>
            </w:r>
            <w:r>
              <w:rPr>
                <w:rFonts w:cs="Tahoma"/>
              </w:rPr>
              <w:t xml:space="preserve"> </w:t>
            </w:r>
            <w:proofErr w:type="spellStart"/>
            <w:r w:rsidRPr="008209F0">
              <w:rPr>
                <w:rFonts w:cs="Tahoma"/>
              </w:rPr>
              <w:t>poż</w:t>
            </w:r>
            <w:proofErr w:type="spellEnd"/>
            <w:r w:rsidRPr="008209F0">
              <w:rPr>
                <w:rFonts w:cs="Tahoma"/>
              </w:rPr>
              <w:t>.</w:t>
            </w:r>
          </w:p>
          <w:p w:rsidR="00422026" w:rsidRDefault="00422026" w:rsidP="008F12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Pr="008209F0">
              <w:rPr>
                <w:rFonts w:cs="Tahoma"/>
              </w:rPr>
              <w:t xml:space="preserve">w którym odbywają się zajęcia </w:t>
            </w:r>
            <w:r w:rsidR="000216B4">
              <w:rPr>
                <w:rFonts w:cs="Tahoma"/>
              </w:rPr>
              <w:t xml:space="preserve">stacjonarnie, musi być </w:t>
            </w:r>
            <w:r w:rsidRPr="008209F0">
              <w:rPr>
                <w:rFonts w:cs="Tahoma"/>
              </w:rPr>
              <w:t>zapewniony dostęp do pomieszczeń sanitarnych (w tym dostęp do WC zaopatrzonego w środki higieniczne) oraz do zaplecza socjalnego.</w:t>
            </w:r>
          </w:p>
          <w:p w:rsidR="00422026" w:rsidRPr="00D15F68" w:rsidRDefault="00422026" w:rsidP="008F122D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  <w:r w:rsidR="00D15F68">
              <w:rPr>
                <w:rFonts w:cs="Tahoma"/>
              </w:rPr>
              <w:t xml:space="preserve"> </w:t>
            </w:r>
            <w:r w:rsidRPr="00D15F6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D15F68">
              <w:rPr>
                <w:rFonts w:cs="Tahoma"/>
                <w:b/>
              </w:rPr>
              <w:t>posiadał co</w:t>
            </w:r>
            <w:proofErr w:type="gramEnd"/>
            <w:r w:rsidRPr="00D15F6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422026" w:rsidRDefault="00422026" w:rsidP="008F122D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422026" w:rsidRDefault="00422026" w:rsidP="008F122D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422026" w:rsidRPr="000374A5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dziennik</w:t>
            </w:r>
            <w:proofErr w:type="gramEnd"/>
            <w:r w:rsidRPr="000374A5">
              <w:rPr>
                <w:rFonts w:cs="Tahoma"/>
              </w:rPr>
              <w:t xml:space="preserve">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:rsidR="00422026" w:rsidRPr="000374A5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protokół</w:t>
            </w:r>
            <w:proofErr w:type="gramEnd"/>
            <w:r w:rsidRPr="000374A5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rejestr</w:t>
            </w:r>
            <w:proofErr w:type="gramEnd"/>
            <w:r w:rsidRPr="000374A5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D15F68" w:rsidRPr="00D15F68" w:rsidRDefault="00422026" w:rsidP="008F122D">
            <w:pPr>
              <w:pStyle w:val="Akapitzlist"/>
              <w:numPr>
                <w:ilvl w:val="0"/>
                <w:numId w:val="7"/>
              </w:numPr>
              <w:spacing w:after="60"/>
              <w:ind w:left="391" w:hanging="391"/>
              <w:contextualSpacing w:val="0"/>
              <w:rPr>
                <w:rFonts w:cs="Tahoma"/>
              </w:rPr>
            </w:pPr>
            <w:r w:rsidRPr="00425F3B">
              <w:rPr>
                <w:rFonts w:cs="Tahoma"/>
              </w:rPr>
              <w:t>W ramach udzielonego zamówienia Wykonawca zobowiązany jest do zorganizowania egza</w:t>
            </w:r>
            <w:r w:rsidR="00D15F68">
              <w:rPr>
                <w:rFonts w:cs="Tahoma"/>
              </w:rPr>
              <w:t xml:space="preserve">minu </w:t>
            </w:r>
            <w:r w:rsidRPr="00425F3B">
              <w:rPr>
                <w:rFonts w:cs="Tahoma"/>
              </w:rPr>
              <w:t>oraz do wydania uczestnikowi szkolenia dokumentów potwierdzających ukończenie kursu pn.</w:t>
            </w:r>
            <w:r w:rsidR="00D76504">
              <w:rPr>
                <w:rFonts w:cs="Tahoma"/>
              </w:rPr>
              <w:t xml:space="preserve"> </w:t>
            </w:r>
            <w:r w:rsidR="00D15F68">
              <w:rPr>
                <w:rFonts w:cs="Tahoma"/>
              </w:rPr>
              <w:br/>
            </w:r>
            <w:r w:rsidR="00D76504" w:rsidRPr="00D76504">
              <w:rPr>
                <w:b/>
                <w:szCs w:val="22"/>
              </w:rPr>
              <w:t>Kurs dla kandydatów na specjalistę ds. kadr i wynagrodzeń - II stopień (kod zawodu 242307 i 242310)</w:t>
            </w:r>
            <w:r w:rsidR="00D76504" w:rsidRPr="00D76504">
              <w:rPr>
                <w:szCs w:val="22"/>
              </w:rPr>
              <w:t xml:space="preserve"> </w:t>
            </w:r>
            <w:r w:rsidR="00D76504" w:rsidRPr="00D76504">
              <w:rPr>
                <w:b/>
                <w:szCs w:val="22"/>
              </w:rPr>
              <w:t>dla 1 osoby w ramach</w:t>
            </w:r>
            <w:r w:rsidR="00D76504">
              <w:rPr>
                <w:b/>
                <w:szCs w:val="22"/>
              </w:rPr>
              <w:t xml:space="preserve"> środków rezerwy Funduszu Pracy,</w:t>
            </w:r>
            <w:r w:rsidRPr="00D76504">
              <w:rPr>
                <w:rFonts w:cs="Tahoma"/>
              </w:rPr>
              <w:t xml:space="preserve"> </w:t>
            </w:r>
            <w:r w:rsidRPr="00AE6DC3">
              <w:t>w tym</w:t>
            </w:r>
            <w:r>
              <w:t>:</w:t>
            </w:r>
          </w:p>
          <w:p w:rsidR="00422026" w:rsidRPr="0071413A" w:rsidRDefault="00B517E0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B517E0">
              <w:rPr>
                <w:rFonts w:cs="Tahoma"/>
              </w:rPr>
              <w:t>wydania</w:t>
            </w:r>
            <w:proofErr w:type="gramEnd"/>
            <w:r>
              <w:rPr>
                <w:rFonts w:cs="Tahoma"/>
                <w:b/>
              </w:rPr>
              <w:t xml:space="preserve"> </w:t>
            </w:r>
            <w:r w:rsidR="00422026" w:rsidRPr="0071413A">
              <w:rPr>
                <w:rFonts w:cs="Tahoma"/>
                <w:b/>
              </w:rPr>
              <w:t>zaświadczenia</w:t>
            </w:r>
            <w:r w:rsidR="00422026" w:rsidRPr="0071413A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422026">
              <w:rPr>
                <w:rFonts w:cs="Tahoma"/>
                <w:i/>
              </w:rPr>
              <w:t xml:space="preserve"> </w:t>
            </w:r>
            <w:r w:rsidR="00422026" w:rsidRPr="0071413A">
              <w:rPr>
                <w:rFonts w:cs="Tahoma"/>
              </w:rPr>
              <w:t>z dnia</w:t>
            </w:r>
            <w:r w:rsidR="00422026" w:rsidRPr="0071413A">
              <w:rPr>
                <w:rFonts w:cs="Tahoma"/>
                <w:i/>
              </w:rPr>
              <w:t xml:space="preserve"> </w:t>
            </w:r>
            <w:r w:rsidR="00422026" w:rsidRPr="0071413A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="00422026" w:rsidRPr="0071413A">
              <w:rPr>
                <w:rFonts w:cs="Tahoma"/>
              </w:rPr>
              <w:t>zawierającego:</w:t>
            </w:r>
          </w:p>
          <w:p w:rsidR="00422026" w:rsidRPr="000374A5" w:rsidRDefault="00422026" w:rsidP="008F122D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numer</w:t>
            </w:r>
            <w:proofErr w:type="gramEnd"/>
            <w:r w:rsidRPr="000374A5">
              <w:rPr>
                <w:rFonts w:cs="Tahoma"/>
              </w:rPr>
              <w:t xml:space="preserve"> z rejestru, </w:t>
            </w:r>
          </w:p>
          <w:p w:rsidR="00422026" w:rsidRDefault="00422026" w:rsidP="008F122D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imię</w:t>
            </w:r>
            <w:proofErr w:type="gramEnd"/>
            <w:r w:rsidRPr="000374A5">
              <w:rPr>
                <w:rFonts w:cs="Tahoma"/>
              </w:rPr>
              <w:t xml:space="preserve">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:rsidR="00422026" w:rsidRDefault="00422026" w:rsidP="008F122D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nazwę</w:t>
            </w:r>
            <w:proofErr w:type="gramEnd"/>
            <w:r w:rsidRPr="000374A5">
              <w:rPr>
                <w:rFonts w:cs="Tahoma"/>
              </w:rPr>
              <w:t xml:space="preserve"> instytucji szkoleniowej przeprowadzającej szkolenie,</w:t>
            </w:r>
          </w:p>
          <w:p w:rsidR="00422026" w:rsidRDefault="00422026" w:rsidP="008F122D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formę</w:t>
            </w:r>
            <w:proofErr w:type="gramEnd"/>
            <w:r w:rsidRPr="000374A5">
              <w:rPr>
                <w:rFonts w:cs="Tahoma"/>
              </w:rPr>
              <w:t xml:space="preserve"> i nazwę szkolenia,</w:t>
            </w:r>
          </w:p>
          <w:p w:rsidR="00422026" w:rsidRDefault="00422026" w:rsidP="008F122D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okres</w:t>
            </w:r>
            <w:proofErr w:type="gramEnd"/>
            <w:r w:rsidRPr="000374A5">
              <w:rPr>
                <w:rFonts w:cs="Tahoma"/>
              </w:rPr>
              <w:t xml:space="preserve"> trwania szkolenia,</w:t>
            </w:r>
          </w:p>
          <w:p w:rsidR="00422026" w:rsidRDefault="00422026" w:rsidP="008F122D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miejsce</w:t>
            </w:r>
            <w:proofErr w:type="gramEnd"/>
            <w:r w:rsidRPr="000374A5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422026" w:rsidRDefault="00422026" w:rsidP="008F122D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tematy</w:t>
            </w:r>
            <w:proofErr w:type="gramEnd"/>
            <w:r w:rsidRPr="000374A5">
              <w:rPr>
                <w:rFonts w:cs="Tahoma"/>
              </w:rPr>
              <w:t xml:space="preserve"> i wymiar godzin zajęć edukacyjnych,</w:t>
            </w:r>
          </w:p>
          <w:p w:rsidR="00D15F68" w:rsidRPr="00D15F68" w:rsidRDefault="00422026" w:rsidP="008F122D">
            <w:pPr>
              <w:pStyle w:val="Akapitzlist"/>
              <w:numPr>
                <w:ilvl w:val="2"/>
                <w:numId w:val="7"/>
              </w:numPr>
              <w:spacing w:after="60"/>
              <w:contextualSpacing w:val="0"/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podpis</w:t>
            </w:r>
            <w:proofErr w:type="gramEnd"/>
            <w:r w:rsidRPr="000374A5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7B1763" w:rsidRPr="007B1763" w:rsidRDefault="00D15F68" w:rsidP="008F122D">
            <w:pPr>
              <w:pStyle w:val="Akapitzlist"/>
              <w:numPr>
                <w:ilvl w:val="1"/>
                <w:numId w:val="7"/>
              </w:numPr>
              <w:spacing w:after="60"/>
              <w:contextualSpacing w:val="0"/>
            </w:pPr>
            <w:proofErr w:type="gramStart"/>
            <w:r>
              <w:t>p</w:t>
            </w:r>
            <w:r w:rsidRPr="00D15F68">
              <w:rPr>
                <w:rFonts w:cs="Tahoma"/>
                <w:szCs w:val="22"/>
              </w:rPr>
              <w:t>o</w:t>
            </w:r>
            <w:proofErr w:type="gramEnd"/>
            <w:r w:rsidRPr="00D15F68">
              <w:rPr>
                <w:rFonts w:cs="Tahoma"/>
                <w:szCs w:val="22"/>
              </w:rPr>
              <w:t xml:space="preserve"> zaliczeniu egzaminu</w:t>
            </w:r>
            <w:r>
              <w:rPr>
                <w:rFonts w:cs="Tahoma"/>
                <w:szCs w:val="22"/>
              </w:rPr>
              <w:t xml:space="preserve"> kwalifikacyjnego </w:t>
            </w:r>
            <w:r w:rsidR="00B517E0">
              <w:rPr>
                <w:rFonts w:cs="Tahoma"/>
                <w:szCs w:val="22"/>
              </w:rPr>
              <w:t xml:space="preserve">wydania </w:t>
            </w:r>
            <w:r w:rsidRPr="00D15F68">
              <w:rPr>
                <w:rFonts w:cs="Tahoma"/>
                <w:b/>
                <w:szCs w:val="22"/>
              </w:rPr>
              <w:t>z</w:t>
            </w:r>
            <w:r>
              <w:rPr>
                <w:rFonts w:cs="Tahoma"/>
                <w:b/>
                <w:bCs/>
                <w:szCs w:val="22"/>
              </w:rPr>
              <w:t>aświadczenia</w:t>
            </w:r>
            <w:r w:rsidRPr="00D15F68">
              <w:rPr>
                <w:rFonts w:cs="Tahoma"/>
                <w:b/>
                <w:bCs/>
                <w:szCs w:val="22"/>
              </w:rPr>
              <w:t xml:space="preserve"> potwierdzające</w:t>
            </w:r>
            <w:r>
              <w:rPr>
                <w:rFonts w:cs="Tahoma"/>
                <w:b/>
                <w:bCs/>
                <w:szCs w:val="22"/>
              </w:rPr>
              <w:t>go</w:t>
            </w:r>
            <w:r w:rsidRPr="00D15F68">
              <w:rPr>
                <w:rFonts w:cs="Tahoma"/>
                <w:b/>
                <w:bCs/>
                <w:szCs w:val="22"/>
              </w:rPr>
              <w:t xml:space="preserve"> nabycie kwalifikacji zawodowych</w:t>
            </w:r>
            <w:r w:rsidRPr="00D15F68">
              <w:rPr>
                <w:rFonts w:cs="Tahoma"/>
                <w:szCs w:val="22"/>
              </w:rPr>
              <w:t xml:space="preserve"> z zakresu specjalista ds. kadr oraz specjalista ds. wynagrodzeń (kody według klasyfikacji zawodu 242307 i 242310 </w:t>
            </w:r>
            <w:r w:rsidRPr="00D15F68">
              <w:rPr>
                <w:rFonts w:cs="Tahoma"/>
                <w:i/>
                <w:iCs/>
                <w:szCs w:val="22"/>
              </w:rPr>
              <w:t xml:space="preserve">– </w:t>
            </w:r>
            <w:r>
              <w:rPr>
                <w:rFonts w:cs="Tahoma"/>
                <w:iCs/>
                <w:szCs w:val="22"/>
              </w:rPr>
              <w:t>rozporządzenia</w:t>
            </w:r>
            <w:r w:rsidRPr="00D15F68">
              <w:rPr>
                <w:rFonts w:cs="Tahoma"/>
                <w:iCs/>
                <w:szCs w:val="22"/>
              </w:rPr>
              <w:t xml:space="preserve"> Ministra Pracy i Polityki Społecznej z dnia 7 sierpnia 2014 roku w sprawie klasyfikacji zawodów i specjalności na potrzeby rynku pracy oraz zakresu jej stosowania).</w:t>
            </w:r>
          </w:p>
          <w:p w:rsidR="007B1763" w:rsidRPr="001A19BB" w:rsidRDefault="007B1763" w:rsidP="008F122D">
            <w:pPr>
              <w:pStyle w:val="Akapitzlist"/>
              <w:numPr>
                <w:ilvl w:val="1"/>
                <w:numId w:val="7"/>
              </w:numPr>
              <w:spacing w:after="60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</w:t>
            </w:r>
            <w:r w:rsidRPr="007B1763">
              <w:rPr>
                <w:rFonts w:cs="Tahoma"/>
                <w:szCs w:val="22"/>
              </w:rPr>
              <w:t xml:space="preserve">onadto </w:t>
            </w:r>
            <w:r>
              <w:rPr>
                <w:rFonts w:cs="Tahoma"/>
                <w:szCs w:val="22"/>
              </w:rPr>
              <w:t xml:space="preserve">w przypadku </w:t>
            </w:r>
            <w:r w:rsidRPr="007B1763">
              <w:rPr>
                <w:rFonts w:cs="Tahoma"/>
                <w:szCs w:val="22"/>
              </w:rPr>
              <w:t>u</w:t>
            </w:r>
            <w:r>
              <w:rPr>
                <w:rFonts w:cs="Tahoma"/>
                <w:szCs w:val="22"/>
              </w:rPr>
              <w:t>zyskania</w:t>
            </w:r>
            <w:r w:rsidRPr="007B1763">
              <w:rPr>
                <w:rFonts w:cs="Tahoma"/>
                <w:szCs w:val="22"/>
              </w:rPr>
              <w:t xml:space="preserve"> na egzaminie </w:t>
            </w:r>
            <w:proofErr w:type="gramStart"/>
            <w:r w:rsidRPr="007B1763">
              <w:rPr>
                <w:rFonts w:cs="Tahoma"/>
                <w:szCs w:val="22"/>
              </w:rPr>
              <w:t>kwalifikacyjnym co</w:t>
            </w:r>
            <w:proofErr w:type="gramEnd"/>
            <w:r w:rsidRPr="007B1763">
              <w:rPr>
                <w:rFonts w:cs="Tahoma"/>
                <w:szCs w:val="22"/>
              </w:rPr>
              <w:t xml:space="preserve"> najmniej 30%</w:t>
            </w:r>
            <w:r w:rsidR="00A53B92">
              <w:rPr>
                <w:rFonts w:cs="Tahoma"/>
                <w:szCs w:val="22"/>
              </w:rPr>
              <w:t>,</w:t>
            </w:r>
            <w:r w:rsidRPr="007B1763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 xml:space="preserve">wydania </w:t>
            </w:r>
            <w:r w:rsidRPr="007B1763">
              <w:rPr>
                <w:rFonts w:cs="Tahoma"/>
                <w:b/>
                <w:bCs/>
                <w:szCs w:val="22"/>
              </w:rPr>
              <w:t>zaświadczenia o ukończeniu kursu</w:t>
            </w:r>
            <w:r w:rsidRPr="007B1763">
              <w:rPr>
                <w:rFonts w:cs="Tahoma"/>
                <w:szCs w:val="22"/>
              </w:rPr>
              <w:t>, zgodnie z § 22 ust. 3 rozporządzenia Ministra Edukacji Narodowej z dnia 19 marca 2019 roku w sprawie kształcenia ustawicznego w formach pozaszkolnych.</w:t>
            </w:r>
          </w:p>
          <w:p w:rsidR="00422026" w:rsidRPr="007D276E" w:rsidRDefault="00422026" w:rsidP="008F122D">
            <w:pPr>
              <w:pStyle w:val="Akapitzlist"/>
              <w:numPr>
                <w:ilvl w:val="0"/>
                <w:numId w:val="7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>, jeśli są wymagane.</w:t>
            </w:r>
          </w:p>
          <w:p w:rsidR="00422026" w:rsidRPr="007D276E" w:rsidRDefault="00422026" w:rsidP="008F122D">
            <w:pPr>
              <w:pStyle w:val="Akapitzlist"/>
              <w:numPr>
                <w:ilvl w:val="0"/>
                <w:numId w:val="7"/>
              </w:numPr>
              <w:textAlignment w:val="baseline"/>
              <w:rPr>
                <w:rFonts w:cs="Tahoma"/>
              </w:rPr>
            </w:pPr>
            <w:r w:rsidRPr="007D276E">
              <w:rPr>
                <w:szCs w:val="22"/>
              </w:rPr>
              <w:t>Cena szkolenia</w:t>
            </w:r>
            <w:r w:rsidRPr="007D276E">
              <w:rPr>
                <w:sz w:val="20"/>
              </w:rPr>
              <w:t xml:space="preserve"> </w:t>
            </w:r>
            <w:r w:rsidRPr="007D276E">
              <w:rPr>
                <w:b/>
                <w:szCs w:val="22"/>
              </w:rPr>
              <w:t>ma obejmować</w:t>
            </w:r>
            <w:r>
              <w:rPr>
                <w:szCs w:val="22"/>
              </w:rPr>
              <w:t xml:space="preserve"> koszt </w:t>
            </w:r>
            <w:r w:rsidRPr="007D276E">
              <w:rPr>
                <w:szCs w:val="22"/>
              </w:rPr>
              <w:t>egzaminu</w:t>
            </w:r>
            <w:r w:rsidR="00D15F68">
              <w:rPr>
                <w:szCs w:val="22"/>
              </w:rPr>
              <w:t xml:space="preserve"> w przypadku, </w:t>
            </w:r>
            <w:r>
              <w:rPr>
                <w:szCs w:val="22"/>
              </w:rPr>
              <w:t>gdy jest pobierania opłata za egzamin.</w:t>
            </w:r>
          </w:p>
          <w:p w:rsidR="00422026" w:rsidRPr="008209F0" w:rsidRDefault="00422026" w:rsidP="008F122D">
            <w:pPr>
              <w:pStyle w:val="Akapitzlist"/>
              <w:numPr>
                <w:ilvl w:val="0"/>
                <w:numId w:val="7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="00A24E99">
              <w:rPr>
                <w:rFonts w:cs="Tahoma"/>
                <w:b/>
              </w:rPr>
              <w:t xml:space="preserve"> do 20</w:t>
            </w:r>
            <w:r>
              <w:rPr>
                <w:rFonts w:cs="Tahoma"/>
                <w:b/>
              </w:rPr>
              <w:t xml:space="preserve"> grudzień</w:t>
            </w:r>
            <w:r w:rsidRPr="008209F0">
              <w:rPr>
                <w:rFonts w:cs="Tahoma"/>
                <w:b/>
              </w:rPr>
              <w:t xml:space="preserve"> 202</w:t>
            </w:r>
            <w:r>
              <w:rPr>
                <w:rFonts w:cs="Tahoma"/>
                <w:b/>
              </w:rPr>
              <w:t xml:space="preserve">4 </w:t>
            </w:r>
            <w:r w:rsidRPr="008209F0">
              <w:rPr>
                <w:rFonts w:cs="Tahoma"/>
                <w:b/>
              </w:rPr>
              <w:t xml:space="preserve">r. </w:t>
            </w:r>
          </w:p>
          <w:p w:rsidR="00422026" w:rsidRDefault="00422026" w:rsidP="008F122D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>
              <w:rPr>
                <w:rFonts w:cs="Tahoma"/>
              </w:rPr>
              <w:t>:</w:t>
            </w:r>
          </w:p>
          <w:p w:rsidR="00422026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Szkolenie </w:t>
            </w:r>
            <w:r w:rsidR="00086AB5" w:rsidRPr="00A36B29">
              <w:rPr>
                <w:rFonts w:cs="Tahoma"/>
                <w:b/>
              </w:rPr>
              <w:t>stacjonarne</w:t>
            </w:r>
            <w:r w:rsidR="00086AB5">
              <w:rPr>
                <w:rFonts w:cs="Tahoma"/>
              </w:rPr>
              <w:t xml:space="preserve"> </w:t>
            </w:r>
            <w:r w:rsidRPr="0023722D">
              <w:rPr>
                <w:rFonts w:cs="Tahoma"/>
              </w:rPr>
              <w:t>m</w:t>
            </w:r>
            <w:r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 przeprowadzone szkolenie do miejscowości będącej siedzibą Zamawiającego nie może przekroczyć 60 km</w:t>
            </w:r>
            <w:r>
              <w:rPr>
                <w:rFonts w:cs="Tahoma"/>
              </w:rPr>
              <w:t>.</w:t>
            </w:r>
          </w:p>
          <w:p w:rsidR="00FA40C1" w:rsidRPr="00A66830" w:rsidRDefault="00422026" w:rsidP="008F122D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r w:rsidRPr="00A66830">
              <w:rPr>
                <w:rFonts w:cs="Tahoma"/>
              </w:rPr>
              <w:lastRenderedPageBreak/>
              <w:t>Zamawiający dopuszcza możliwość realizowania zajęć w formie zajęć ONLINE, polegających na zdalnym, w czasie rzeczywistym, interaktywnym spotkaniu video z wykładowcą.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2026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:rsidR="00D76504" w:rsidRPr="00A66830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A66830"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 w:rsidRPr="00A66830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A66830">
              <w:rPr>
                <w:rFonts w:cs="Tahoma"/>
                <w:b/>
                <w:bCs/>
                <w:color w:val="000000"/>
              </w:rPr>
              <w:t xml:space="preserve"> </w:t>
            </w:r>
            <w:r w:rsidRPr="00A66830">
              <w:rPr>
                <w:rFonts w:cs="Tahoma"/>
                <w:bCs/>
                <w:color w:val="000000"/>
              </w:rPr>
              <w:t xml:space="preserve">bądź przesłać emailem na adres: </w:t>
            </w:r>
            <w:r w:rsidRPr="00A66830">
              <w:rPr>
                <w:rStyle w:val="Hipercze"/>
                <w:rFonts w:cs="Tahoma"/>
                <w:bCs/>
              </w:rPr>
              <w:t>i.</w:t>
            </w:r>
            <w:proofErr w:type="gramStart"/>
            <w:r w:rsidRPr="00A66830">
              <w:rPr>
                <w:rStyle w:val="Hipercze"/>
                <w:rFonts w:cs="Tahoma"/>
                <w:bCs/>
              </w:rPr>
              <w:t>polner</w:t>
            </w:r>
            <w:proofErr w:type="gramEnd"/>
            <w:r w:rsidRPr="00A66830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Pr="00A66830">
              <w:rPr>
                <w:rStyle w:val="Hipercze"/>
                <w:rFonts w:cs="Tahoma"/>
                <w:bCs/>
              </w:rPr>
              <w:t>praca</w:t>
            </w:r>
            <w:proofErr w:type="gramEnd"/>
            <w:r w:rsidRPr="00A66830">
              <w:rPr>
                <w:rStyle w:val="Hipercze"/>
                <w:rFonts w:cs="Tahoma"/>
                <w:bCs/>
              </w:rPr>
              <w:t>.</w:t>
            </w:r>
            <w:proofErr w:type="gramStart"/>
            <w:r w:rsidRPr="00A66830">
              <w:rPr>
                <w:rStyle w:val="Hipercze"/>
                <w:rFonts w:cs="Tahoma"/>
                <w:bCs/>
              </w:rPr>
              <w:t>gov</w:t>
            </w:r>
            <w:proofErr w:type="gramEnd"/>
            <w:r w:rsidRPr="00A66830">
              <w:rPr>
                <w:rStyle w:val="Hipercze"/>
                <w:rFonts w:cs="Tahoma"/>
                <w:bCs/>
              </w:rPr>
              <w:t>.</w:t>
            </w:r>
            <w:proofErr w:type="gramStart"/>
            <w:r w:rsidRPr="00A66830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A66830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AA7386" w:rsidRPr="00A66830">
              <w:rPr>
                <w:rFonts w:cs="Tahoma"/>
                <w:b/>
                <w:bCs/>
                <w:color w:val="000000"/>
              </w:rPr>
              <w:t>24</w:t>
            </w:r>
            <w:r w:rsidR="00D76504" w:rsidRPr="00A66830">
              <w:rPr>
                <w:rFonts w:cs="Tahoma"/>
                <w:b/>
                <w:bCs/>
                <w:color w:val="000000"/>
              </w:rPr>
              <w:t>.09</w:t>
            </w:r>
            <w:r w:rsidRPr="00A66830">
              <w:rPr>
                <w:rFonts w:cs="Tahoma"/>
                <w:b/>
                <w:bCs/>
                <w:color w:val="000000"/>
              </w:rPr>
              <w:t xml:space="preserve">.2024 </w:t>
            </w:r>
            <w:proofErr w:type="gramStart"/>
            <w:r w:rsidRPr="00A6683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A66830">
              <w:rPr>
                <w:rFonts w:cs="Tahoma"/>
                <w:b/>
                <w:bCs/>
                <w:color w:val="000000"/>
              </w:rPr>
              <w:t xml:space="preserve">. </w:t>
            </w:r>
            <w:r w:rsidRPr="00A66830">
              <w:rPr>
                <w:rFonts w:cs="Tahoma"/>
                <w:bCs/>
                <w:color w:val="000000"/>
              </w:rPr>
              <w:t>z dopiskiem:</w:t>
            </w:r>
            <w:r w:rsidRPr="00A66830">
              <w:rPr>
                <w:rFonts w:cs="Tahoma"/>
                <w:b/>
                <w:color w:val="000000"/>
              </w:rPr>
              <w:t xml:space="preserve"> </w:t>
            </w:r>
            <w:r w:rsidRPr="00A66830">
              <w:rPr>
                <w:rFonts w:cs="Tahoma"/>
                <w:bCs/>
                <w:iCs/>
              </w:rPr>
              <w:t xml:space="preserve">Zorganizowanie i przeprowadzenie usługi szkolenia pn. </w:t>
            </w:r>
            <w:r w:rsidR="00D76504" w:rsidRPr="00A66830">
              <w:rPr>
                <w:b/>
                <w:szCs w:val="22"/>
              </w:rPr>
              <w:t>Kurs dla kandydatów na specjalistę ds. kadr i wynagrodzeń - II stopień (kod zawodu 242307 i 242310)</w:t>
            </w:r>
            <w:r w:rsidR="00D76504" w:rsidRPr="00A66830">
              <w:rPr>
                <w:szCs w:val="22"/>
              </w:rPr>
              <w:t xml:space="preserve"> </w:t>
            </w:r>
            <w:r w:rsidR="00D76504" w:rsidRPr="00A66830">
              <w:rPr>
                <w:b/>
                <w:szCs w:val="22"/>
              </w:rPr>
              <w:t>dla 1 osoby w ramach środków rezerwy Funduszu Pracy.</w:t>
            </w:r>
          </w:p>
          <w:p w:rsidR="00422026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A66830"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422026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A6683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422026" w:rsidRPr="00A66830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A66830"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 w:rsidRPr="00A66830">
              <w:rPr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422026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A66830">
              <w:rPr>
                <w:rFonts w:cs="Tahoma"/>
                <w:color w:val="000000"/>
              </w:rPr>
              <w:t xml:space="preserve">Wykonawca, którego oferta zostanie wybrana do realizacji szkolenia, a który przesłał ofertę emailem, zobowiązany jest dostarczyć do Powiatowego Urzędu Pracy w Olkuszu oryginał oferty, której 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</w:t>
            </w:r>
            <w:r w:rsidR="00A66830">
              <w:rPr>
                <w:rFonts w:cs="Tahoma"/>
                <w:color w:val="000000"/>
              </w:rPr>
              <w:br/>
            </w:r>
            <w:r w:rsidRPr="00A66830">
              <w:rPr>
                <w:rFonts w:cs="Tahoma"/>
                <w:color w:val="000000"/>
              </w:rPr>
              <w:t>w imieniu Wykonawcy.</w:t>
            </w:r>
          </w:p>
          <w:p w:rsidR="00422026" w:rsidRPr="00A66830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A66830"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Kryteria wyboru instytucji szkoleniowej w Powiatowym Urzędzie Pracy w Olkuszu</w:t>
            </w:r>
            <w:r w:rsidRPr="00A66830">
              <w:rPr>
                <w:rFonts w:cs="Tahoma"/>
                <w:bCs/>
                <w:i/>
                <w:iCs/>
              </w:rPr>
              <w:t xml:space="preserve"> </w:t>
            </w:r>
            <w:r w:rsidRPr="00A66830">
              <w:rPr>
                <w:rFonts w:cs="Tahoma"/>
                <w:bCs/>
                <w:iCs/>
              </w:rPr>
              <w:t>(załącznik nr 2 do zapytania</w:t>
            </w:r>
            <w:r w:rsidRPr="00A66830">
              <w:rPr>
                <w:rFonts w:cs="Tahoma"/>
                <w:bCs/>
                <w:i/>
                <w:iCs/>
              </w:rPr>
              <w:t xml:space="preserve"> </w:t>
            </w:r>
            <w:r w:rsidRPr="00A66830">
              <w:rPr>
                <w:rFonts w:cs="Tahoma"/>
                <w:bCs/>
                <w:iCs/>
              </w:rPr>
              <w:t>ofertowego).</w:t>
            </w:r>
          </w:p>
          <w:p w:rsidR="00422026" w:rsidRPr="00A66830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A6683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:rsidR="000C729F" w:rsidRPr="00A66830" w:rsidRDefault="00422026" w:rsidP="008F12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left="391" w:hanging="391"/>
              <w:rPr>
                <w:rFonts w:cs="Tahoma"/>
                <w:color w:val="000000"/>
              </w:rPr>
            </w:pPr>
            <w:r w:rsidRPr="00A66830">
              <w:rPr>
                <w:rFonts w:cs="Tahoma"/>
                <w:bCs/>
                <w:iCs/>
              </w:rPr>
              <w:t>Osobą uprawnioną do kontaktowania się z instytucjami szkoleniowymi w PUP Olkusz jest: Pani Izabela Polner, nr tel. 32 7065820, 32 6434348 w. 20 oraz Pani Aleksandra Marszałek - Kondek</w:t>
            </w:r>
            <w:proofErr w:type="gramStart"/>
            <w:r w:rsidRPr="00A66830">
              <w:rPr>
                <w:rFonts w:cs="Tahoma"/>
                <w:bCs/>
                <w:iCs/>
              </w:rPr>
              <w:t>,</w:t>
            </w:r>
            <w:r w:rsidR="00A66830">
              <w:rPr>
                <w:rFonts w:cs="Tahoma"/>
                <w:bCs/>
                <w:iCs/>
              </w:rPr>
              <w:br/>
            </w:r>
            <w:r w:rsidRPr="00A66830">
              <w:rPr>
                <w:rFonts w:cs="Tahoma"/>
                <w:bCs/>
                <w:iCs/>
              </w:rPr>
              <w:t>nr</w:t>
            </w:r>
            <w:proofErr w:type="gramEnd"/>
            <w:r w:rsidRPr="00A66830">
              <w:rPr>
                <w:rFonts w:cs="Tahoma"/>
                <w:bCs/>
                <w:iCs/>
              </w:rPr>
              <w:t xml:space="preserve"> tel. 32 7065841, 32 6434348 w. 41</w:t>
            </w:r>
          </w:p>
        </w:tc>
      </w:tr>
    </w:tbl>
    <w:p w:rsidR="00785BB2" w:rsidRPr="00AB7B0C" w:rsidRDefault="00785BB2" w:rsidP="00422026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422026">
        <w:trPr>
          <w:trHeight w:val="36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8F122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8F122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1A19BB" w:rsidRDefault="001A19BB" w:rsidP="00A60814">
      <w:pPr>
        <w:spacing w:after="0"/>
        <w:rPr>
          <w:rFonts w:cs="Tahoma"/>
        </w:rPr>
      </w:pPr>
    </w:p>
    <w:p w:rsidR="00DB1D6A" w:rsidRPr="0098325E" w:rsidRDefault="00DB1D6A" w:rsidP="00DB1D6A">
      <w:pPr>
        <w:spacing w:after="0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:rsidR="00DB1D6A" w:rsidRDefault="00DB1D6A" w:rsidP="00DB1D6A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DB1D6A" w:rsidRDefault="00DB1D6A" w:rsidP="00DB1D6A">
      <w:pPr>
        <w:spacing w:after="0"/>
        <w:rPr>
          <w:rFonts w:cs="Tahoma"/>
          <w:b/>
        </w:rPr>
      </w:pPr>
      <w:r>
        <w:rPr>
          <w:rFonts w:cs="Tahoma"/>
          <w:b/>
        </w:rPr>
        <w:t>Dyrektor</w:t>
      </w:r>
    </w:p>
    <w:p w:rsidR="00DB1D6A" w:rsidRPr="00422026" w:rsidRDefault="00DB1D6A" w:rsidP="00DB1D6A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60814" w:rsidRPr="00422026" w:rsidRDefault="00A60814" w:rsidP="00422026">
      <w:pPr>
        <w:spacing w:after="0"/>
        <w:rPr>
          <w:rFonts w:cs="Tahoma"/>
          <w:b/>
        </w:rPr>
      </w:pPr>
      <w:bookmarkStart w:id="0" w:name="_GoBack"/>
      <w:bookmarkEnd w:id="0"/>
    </w:p>
    <w:sectPr w:rsidR="00A60814" w:rsidRPr="00422026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3B6682D"/>
    <w:multiLevelType w:val="multilevel"/>
    <w:tmpl w:val="8B780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B11A0"/>
    <w:multiLevelType w:val="multilevel"/>
    <w:tmpl w:val="A1D024A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A9694F"/>
    <w:multiLevelType w:val="multilevel"/>
    <w:tmpl w:val="E8CA34D4"/>
    <w:lvl w:ilvl="0">
      <w:start w:val="1"/>
      <w:numFmt w:val="decimal"/>
      <w:lvlText w:val="%1."/>
      <w:lvlJc w:val="left"/>
      <w:pPr>
        <w:ind w:left="390" w:hanging="390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B5F1D"/>
    <w:multiLevelType w:val="multilevel"/>
    <w:tmpl w:val="410CFA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216B4"/>
    <w:rsid w:val="000374A5"/>
    <w:rsid w:val="0004436C"/>
    <w:rsid w:val="00045956"/>
    <w:rsid w:val="00047A51"/>
    <w:rsid w:val="000572A0"/>
    <w:rsid w:val="000675B6"/>
    <w:rsid w:val="00067840"/>
    <w:rsid w:val="000707F0"/>
    <w:rsid w:val="0007638A"/>
    <w:rsid w:val="000776FC"/>
    <w:rsid w:val="00084BF3"/>
    <w:rsid w:val="00086AB5"/>
    <w:rsid w:val="000A0A45"/>
    <w:rsid w:val="000C729F"/>
    <w:rsid w:val="000E2B28"/>
    <w:rsid w:val="000E325C"/>
    <w:rsid w:val="000F28B7"/>
    <w:rsid w:val="000F44B1"/>
    <w:rsid w:val="00103CAE"/>
    <w:rsid w:val="001073B8"/>
    <w:rsid w:val="001166DC"/>
    <w:rsid w:val="0012573E"/>
    <w:rsid w:val="00131C9B"/>
    <w:rsid w:val="0015518A"/>
    <w:rsid w:val="00156C4D"/>
    <w:rsid w:val="001614EA"/>
    <w:rsid w:val="00161637"/>
    <w:rsid w:val="00173C19"/>
    <w:rsid w:val="00182EFD"/>
    <w:rsid w:val="00190F47"/>
    <w:rsid w:val="001A19BB"/>
    <w:rsid w:val="001A2D28"/>
    <w:rsid w:val="001A38EF"/>
    <w:rsid w:val="001A5AC6"/>
    <w:rsid w:val="001A6CEB"/>
    <w:rsid w:val="001C19D1"/>
    <w:rsid w:val="001E0E62"/>
    <w:rsid w:val="001E483F"/>
    <w:rsid w:val="00204856"/>
    <w:rsid w:val="00212EE0"/>
    <w:rsid w:val="00222BCF"/>
    <w:rsid w:val="00232E5D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2DA0"/>
    <w:rsid w:val="002B6752"/>
    <w:rsid w:val="002C574B"/>
    <w:rsid w:val="002E1D3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04078"/>
    <w:rsid w:val="00404FF3"/>
    <w:rsid w:val="0041311C"/>
    <w:rsid w:val="0041366D"/>
    <w:rsid w:val="00422026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77184"/>
    <w:rsid w:val="00483127"/>
    <w:rsid w:val="00484A06"/>
    <w:rsid w:val="00496FA7"/>
    <w:rsid w:val="004A27C2"/>
    <w:rsid w:val="004A3853"/>
    <w:rsid w:val="004A7D1E"/>
    <w:rsid w:val="004B1C62"/>
    <w:rsid w:val="004B3B6B"/>
    <w:rsid w:val="004C2595"/>
    <w:rsid w:val="004E7DAA"/>
    <w:rsid w:val="004F30C6"/>
    <w:rsid w:val="004F4214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C59F2"/>
    <w:rsid w:val="005E777B"/>
    <w:rsid w:val="00611CE2"/>
    <w:rsid w:val="00614D80"/>
    <w:rsid w:val="00652F3F"/>
    <w:rsid w:val="00654DCB"/>
    <w:rsid w:val="006765B5"/>
    <w:rsid w:val="00677482"/>
    <w:rsid w:val="00677821"/>
    <w:rsid w:val="00692585"/>
    <w:rsid w:val="006A1FB7"/>
    <w:rsid w:val="006A6FEE"/>
    <w:rsid w:val="006A7CE1"/>
    <w:rsid w:val="006B5246"/>
    <w:rsid w:val="006B616D"/>
    <w:rsid w:val="006C2A1B"/>
    <w:rsid w:val="006C2A2A"/>
    <w:rsid w:val="006C352F"/>
    <w:rsid w:val="006C655A"/>
    <w:rsid w:val="006D7C2B"/>
    <w:rsid w:val="006E5C71"/>
    <w:rsid w:val="006E61B0"/>
    <w:rsid w:val="006E642F"/>
    <w:rsid w:val="006F1BE8"/>
    <w:rsid w:val="0071413A"/>
    <w:rsid w:val="00724537"/>
    <w:rsid w:val="00725367"/>
    <w:rsid w:val="0074447E"/>
    <w:rsid w:val="007459EC"/>
    <w:rsid w:val="00752868"/>
    <w:rsid w:val="00766677"/>
    <w:rsid w:val="00771589"/>
    <w:rsid w:val="00772612"/>
    <w:rsid w:val="00776016"/>
    <w:rsid w:val="007766B9"/>
    <w:rsid w:val="007803FD"/>
    <w:rsid w:val="00785BB2"/>
    <w:rsid w:val="007860E5"/>
    <w:rsid w:val="007907E5"/>
    <w:rsid w:val="00797502"/>
    <w:rsid w:val="007A3DC0"/>
    <w:rsid w:val="007B1763"/>
    <w:rsid w:val="007B294B"/>
    <w:rsid w:val="007B7F71"/>
    <w:rsid w:val="007C2DDC"/>
    <w:rsid w:val="007C6134"/>
    <w:rsid w:val="007C6499"/>
    <w:rsid w:val="007C693C"/>
    <w:rsid w:val="007D5A8E"/>
    <w:rsid w:val="007F6E0C"/>
    <w:rsid w:val="007F77A3"/>
    <w:rsid w:val="00803B4F"/>
    <w:rsid w:val="008209F0"/>
    <w:rsid w:val="008571B1"/>
    <w:rsid w:val="00861038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C4B6F"/>
    <w:rsid w:val="008D3C63"/>
    <w:rsid w:val="008E0D22"/>
    <w:rsid w:val="008E1487"/>
    <w:rsid w:val="008E7DC0"/>
    <w:rsid w:val="008F122D"/>
    <w:rsid w:val="008F393A"/>
    <w:rsid w:val="008F46A5"/>
    <w:rsid w:val="00903DEB"/>
    <w:rsid w:val="00915847"/>
    <w:rsid w:val="00923A7E"/>
    <w:rsid w:val="0093342E"/>
    <w:rsid w:val="00942341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8325E"/>
    <w:rsid w:val="009A0131"/>
    <w:rsid w:val="009D3D2F"/>
    <w:rsid w:val="009E76B6"/>
    <w:rsid w:val="009F1072"/>
    <w:rsid w:val="009F50CF"/>
    <w:rsid w:val="00A00260"/>
    <w:rsid w:val="00A13501"/>
    <w:rsid w:val="00A13698"/>
    <w:rsid w:val="00A15D2B"/>
    <w:rsid w:val="00A22403"/>
    <w:rsid w:val="00A24E99"/>
    <w:rsid w:val="00A25269"/>
    <w:rsid w:val="00A310E2"/>
    <w:rsid w:val="00A3207C"/>
    <w:rsid w:val="00A36B29"/>
    <w:rsid w:val="00A45AC9"/>
    <w:rsid w:val="00A53B92"/>
    <w:rsid w:val="00A53D2B"/>
    <w:rsid w:val="00A53FC8"/>
    <w:rsid w:val="00A5629D"/>
    <w:rsid w:val="00A60814"/>
    <w:rsid w:val="00A667DB"/>
    <w:rsid w:val="00A66830"/>
    <w:rsid w:val="00A70456"/>
    <w:rsid w:val="00A76A50"/>
    <w:rsid w:val="00A87B6B"/>
    <w:rsid w:val="00AA01BF"/>
    <w:rsid w:val="00AA1DA2"/>
    <w:rsid w:val="00AA2DDD"/>
    <w:rsid w:val="00AA301D"/>
    <w:rsid w:val="00AA7386"/>
    <w:rsid w:val="00AB7B0C"/>
    <w:rsid w:val="00AC278F"/>
    <w:rsid w:val="00AD14F8"/>
    <w:rsid w:val="00AF15C8"/>
    <w:rsid w:val="00AF1896"/>
    <w:rsid w:val="00B035BC"/>
    <w:rsid w:val="00B075A5"/>
    <w:rsid w:val="00B137C0"/>
    <w:rsid w:val="00B309CA"/>
    <w:rsid w:val="00B34454"/>
    <w:rsid w:val="00B37757"/>
    <w:rsid w:val="00B4074B"/>
    <w:rsid w:val="00B517E0"/>
    <w:rsid w:val="00B72AE3"/>
    <w:rsid w:val="00B8646E"/>
    <w:rsid w:val="00BC236B"/>
    <w:rsid w:val="00BE22E0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A14C4"/>
    <w:rsid w:val="00CB0E5A"/>
    <w:rsid w:val="00CC6768"/>
    <w:rsid w:val="00CD3435"/>
    <w:rsid w:val="00CE1C8E"/>
    <w:rsid w:val="00CF1687"/>
    <w:rsid w:val="00CF6FC2"/>
    <w:rsid w:val="00D047D7"/>
    <w:rsid w:val="00D15F68"/>
    <w:rsid w:val="00D20670"/>
    <w:rsid w:val="00D25DA3"/>
    <w:rsid w:val="00D26FD5"/>
    <w:rsid w:val="00D31220"/>
    <w:rsid w:val="00D40BE2"/>
    <w:rsid w:val="00D429F5"/>
    <w:rsid w:val="00D50B9B"/>
    <w:rsid w:val="00D5240E"/>
    <w:rsid w:val="00D6520E"/>
    <w:rsid w:val="00D66E69"/>
    <w:rsid w:val="00D72390"/>
    <w:rsid w:val="00D76504"/>
    <w:rsid w:val="00D76593"/>
    <w:rsid w:val="00D90A87"/>
    <w:rsid w:val="00DB1D6A"/>
    <w:rsid w:val="00DB6417"/>
    <w:rsid w:val="00DC32B3"/>
    <w:rsid w:val="00DD7F30"/>
    <w:rsid w:val="00DE2341"/>
    <w:rsid w:val="00DE3175"/>
    <w:rsid w:val="00DF217E"/>
    <w:rsid w:val="00DF313D"/>
    <w:rsid w:val="00E000AD"/>
    <w:rsid w:val="00E064EF"/>
    <w:rsid w:val="00E21DF6"/>
    <w:rsid w:val="00E3198D"/>
    <w:rsid w:val="00E51176"/>
    <w:rsid w:val="00E73F55"/>
    <w:rsid w:val="00E75E12"/>
    <w:rsid w:val="00E825D8"/>
    <w:rsid w:val="00EA1032"/>
    <w:rsid w:val="00EB248F"/>
    <w:rsid w:val="00EB29E3"/>
    <w:rsid w:val="00ED152C"/>
    <w:rsid w:val="00ED7C74"/>
    <w:rsid w:val="00EE028E"/>
    <w:rsid w:val="00EE3AC8"/>
    <w:rsid w:val="00EE641E"/>
    <w:rsid w:val="00EE6DA2"/>
    <w:rsid w:val="00EE797A"/>
    <w:rsid w:val="00F17F10"/>
    <w:rsid w:val="00F25369"/>
    <w:rsid w:val="00F43004"/>
    <w:rsid w:val="00F54BF9"/>
    <w:rsid w:val="00F56E51"/>
    <w:rsid w:val="00F60A46"/>
    <w:rsid w:val="00F62452"/>
    <w:rsid w:val="00F82A1F"/>
    <w:rsid w:val="00F900A2"/>
    <w:rsid w:val="00F92DD5"/>
    <w:rsid w:val="00F93627"/>
    <w:rsid w:val="00FA0143"/>
    <w:rsid w:val="00FA3EB8"/>
    <w:rsid w:val="00FA40C1"/>
    <w:rsid w:val="00FA735F"/>
    <w:rsid w:val="00FB033B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ABB8-A3C7-4741-A7F5-DEA26141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1842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82</cp:revision>
  <cp:lastPrinted>2024-09-17T06:21:00Z</cp:lastPrinted>
  <dcterms:created xsi:type="dcterms:W3CDTF">2024-09-16T09:05:00Z</dcterms:created>
  <dcterms:modified xsi:type="dcterms:W3CDTF">2024-09-17T07:54:00Z</dcterms:modified>
</cp:coreProperties>
</file>