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7.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BF0" w14:textId="77777777" w:rsidR="00143AEC" w:rsidRDefault="00143AEC" w:rsidP="00143AEC">
      <w:pPr>
        <w:spacing w:before="5200"/>
        <w:rPr>
          <w:color w:val="008000"/>
        </w:rPr>
      </w:pPr>
      <w:r w:rsidRPr="00143AEC">
        <w:rPr>
          <w:noProof/>
          <w:lang w:eastAsia="pl-PL"/>
        </w:rPr>
        <w:drawing>
          <wp:anchor distT="0" distB="0" distL="114300" distR="114300" simplePos="0" relativeHeight="251655168" behindDoc="0" locked="0" layoutInCell="1" allowOverlap="1" wp14:anchorId="44B2C4D3" wp14:editId="1935BC61">
            <wp:simplePos x="0" y="0"/>
            <wp:positionH relativeFrom="margin">
              <wp:align>center</wp:align>
            </wp:positionH>
            <wp:positionV relativeFrom="margin">
              <wp:posOffset>1671955</wp:posOffset>
            </wp:positionV>
            <wp:extent cx="2623820" cy="1820545"/>
            <wp:effectExtent l="0" t="0" r="508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820545"/>
                    </a:xfrm>
                    <a:prstGeom prst="rect">
                      <a:avLst/>
                    </a:prstGeom>
                    <a:noFill/>
                    <a:ln>
                      <a:noFill/>
                    </a:ln>
                  </pic:spPr>
                </pic:pic>
              </a:graphicData>
            </a:graphic>
          </wp:anchor>
        </w:drawing>
      </w:r>
    </w:p>
    <w:p w14:paraId="03508A5F" w14:textId="77777777" w:rsidR="00143AEC" w:rsidRPr="004C2CDD" w:rsidRDefault="00143AEC" w:rsidP="00143AEC">
      <w:pPr>
        <w:pStyle w:val="Tytu"/>
        <w:rPr>
          <w:color w:val="339933"/>
          <w:lang w:eastAsia="en-US"/>
        </w:rPr>
      </w:pPr>
      <w:r w:rsidRPr="00143AEC">
        <w:drawing>
          <wp:anchor distT="0" distB="0" distL="114300" distR="114300" simplePos="0" relativeHeight="251656192" behindDoc="0" locked="0" layoutInCell="1" allowOverlap="1" wp14:anchorId="3D889407" wp14:editId="3BA3B2A0">
            <wp:simplePos x="0" y="0"/>
            <wp:positionH relativeFrom="margin">
              <wp:align>center</wp:align>
            </wp:positionH>
            <wp:positionV relativeFrom="margin">
              <wp:posOffset>1824355</wp:posOffset>
            </wp:positionV>
            <wp:extent cx="2623820" cy="1820545"/>
            <wp:effectExtent l="0" t="0" r="5080" b="8255"/>
            <wp:wrapNone/>
            <wp:docPr id="2" name="Obraz 11" descr="Logo PUP Olk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820545"/>
                    </a:xfrm>
                    <a:prstGeom prst="rect">
                      <a:avLst/>
                    </a:prstGeom>
                    <a:noFill/>
                    <a:ln>
                      <a:noFill/>
                    </a:ln>
                  </pic:spPr>
                </pic:pic>
              </a:graphicData>
            </a:graphic>
          </wp:anchor>
        </w:drawing>
      </w:r>
      <w:r w:rsidRPr="004C2CDD">
        <w:rPr>
          <w:color w:val="339933"/>
        </w:rPr>
        <w:drawing>
          <wp:anchor distT="0" distB="0" distL="114300" distR="114300" simplePos="0" relativeHeight="251651072" behindDoc="0" locked="0" layoutInCell="1" allowOverlap="1" wp14:anchorId="1208750D" wp14:editId="697F2DCA">
            <wp:simplePos x="0" y="0"/>
            <wp:positionH relativeFrom="margin">
              <wp:align>center</wp:align>
            </wp:positionH>
            <wp:positionV relativeFrom="margin">
              <wp:posOffset>1670851</wp:posOffset>
            </wp:positionV>
            <wp:extent cx="2623820" cy="1820545"/>
            <wp:effectExtent l="0" t="0" r="5080" b="8255"/>
            <wp:wrapNone/>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820545"/>
                    </a:xfrm>
                    <a:prstGeom prst="rect">
                      <a:avLst/>
                    </a:prstGeom>
                    <a:noFill/>
                    <a:ln>
                      <a:noFill/>
                    </a:ln>
                  </pic:spPr>
                </pic:pic>
              </a:graphicData>
            </a:graphic>
          </wp:anchor>
        </w:drawing>
      </w:r>
      <w:r w:rsidRPr="004C2CDD">
        <w:rPr>
          <w:color w:val="339933"/>
        </w:rPr>
        <w:t>sprawozdanie z działalności</w:t>
      </w:r>
      <w:r w:rsidRPr="004C2CDD">
        <w:rPr>
          <w:color w:val="339933"/>
        </w:rPr>
        <w:br/>
        <w:t>Powiatowego Urzędu Pracy w Olkuszu</w:t>
      </w:r>
      <w:r w:rsidRPr="004C2CDD">
        <w:rPr>
          <w:color w:val="339933"/>
        </w:rPr>
        <w:br/>
        <w:t>za rok 202</w:t>
      </w:r>
      <w:r w:rsidR="00DE0E85" w:rsidRPr="004C2CDD">
        <w:rPr>
          <w:color w:val="339933"/>
        </w:rPr>
        <w:t>1</w:t>
      </w:r>
    </w:p>
    <w:p w14:paraId="43D90C5E" w14:textId="77777777" w:rsidR="00400BA9" w:rsidRDefault="00DE0E85" w:rsidP="004C2CDD">
      <w:pPr>
        <w:tabs>
          <w:tab w:val="left" w:pos="2775"/>
        </w:tabs>
        <w:spacing w:before="5200"/>
        <w:jc w:val="center"/>
        <w:rPr>
          <w:lang w:eastAsia="pl-PL"/>
        </w:rPr>
      </w:pPr>
      <w:r>
        <w:rPr>
          <w:lang w:eastAsia="pl-PL"/>
        </w:rPr>
        <w:t>Olkusz</w:t>
      </w:r>
      <w:r w:rsidR="00F03A6E">
        <w:rPr>
          <w:lang w:eastAsia="pl-PL"/>
        </w:rPr>
        <w:t xml:space="preserve">, </w:t>
      </w:r>
      <w:r w:rsidR="005459C5">
        <w:rPr>
          <w:lang w:eastAsia="pl-PL"/>
        </w:rPr>
        <w:t>czerwiec</w:t>
      </w:r>
      <w:r>
        <w:rPr>
          <w:lang w:eastAsia="pl-PL"/>
        </w:rPr>
        <w:t xml:space="preserve"> 202</w:t>
      </w:r>
      <w:r w:rsidR="00F03A6E">
        <w:rPr>
          <w:lang w:eastAsia="pl-PL"/>
        </w:rPr>
        <w:t>2</w:t>
      </w:r>
    </w:p>
    <w:p w14:paraId="78BC5248" w14:textId="77777777" w:rsidR="00400BA9" w:rsidRDefault="00400BA9" w:rsidP="00400BA9">
      <w:pPr>
        <w:rPr>
          <w:lang w:eastAsia="pl-PL"/>
        </w:rPr>
      </w:pPr>
      <w:r>
        <w:rPr>
          <w:lang w:eastAsia="pl-PL"/>
        </w:rPr>
        <w:br w:type="page"/>
      </w:r>
    </w:p>
    <w:p w14:paraId="6BAD86B8" w14:textId="77777777" w:rsidR="00400BA9" w:rsidRPr="00F52C3D" w:rsidRDefault="00400BA9" w:rsidP="00400BA9">
      <w:r w:rsidRPr="00F52C3D">
        <w:lastRenderedPageBreak/>
        <w:t>SPIS TREŚCI</w:t>
      </w:r>
    </w:p>
    <w:p w14:paraId="7B1636B4" w14:textId="3BD4AAF7" w:rsidR="00AD75BA" w:rsidRDefault="009E79B8">
      <w:pPr>
        <w:pStyle w:val="Spistreci1"/>
        <w:tabs>
          <w:tab w:val="right" w:leader="dot" w:pos="9062"/>
        </w:tabs>
        <w:rPr>
          <w:rFonts w:asciiTheme="minorHAnsi" w:eastAsiaTheme="minorEastAsia" w:hAnsiTheme="minorHAnsi" w:cstheme="minorBidi"/>
          <w:noProof/>
          <w:lang w:eastAsia="pl-PL"/>
        </w:rPr>
      </w:pPr>
      <w:r w:rsidRPr="00093D58">
        <w:rPr>
          <w:bCs/>
        </w:rPr>
        <w:fldChar w:fldCharType="begin"/>
      </w:r>
      <w:r w:rsidR="00400BA9" w:rsidRPr="00093D58">
        <w:rPr>
          <w:bCs/>
        </w:rPr>
        <w:instrText xml:space="preserve"> TOC \o "1-2" \h \z \u </w:instrText>
      </w:r>
      <w:r w:rsidRPr="00093D58">
        <w:rPr>
          <w:bCs/>
        </w:rPr>
        <w:fldChar w:fldCharType="separate"/>
      </w:r>
      <w:hyperlink w:anchor="_Toc103843032" w:history="1">
        <w:r w:rsidR="00AD75BA" w:rsidRPr="003352BB">
          <w:rPr>
            <w:rStyle w:val="Hipercze"/>
            <w:noProof/>
          </w:rPr>
          <w:t>OGÓLNA SYTUACJA NA LOKALNYM RYNKU</w:t>
        </w:r>
        <w:r w:rsidR="00AD75BA">
          <w:rPr>
            <w:noProof/>
            <w:webHidden/>
          </w:rPr>
          <w:tab/>
        </w:r>
        <w:r w:rsidR="00AD75BA">
          <w:rPr>
            <w:noProof/>
            <w:webHidden/>
          </w:rPr>
          <w:fldChar w:fldCharType="begin"/>
        </w:r>
        <w:r w:rsidR="00AD75BA">
          <w:rPr>
            <w:noProof/>
            <w:webHidden/>
          </w:rPr>
          <w:instrText xml:space="preserve"> PAGEREF _Toc103843032 \h </w:instrText>
        </w:r>
        <w:r w:rsidR="00AD75BA">
          <w:rPr>
            <w:noProof/>
            <w:webHidden/>
          </w:rPr>
        </w:r>
        <w:r w:rsidR="00AD75BA">
          <w:rPr>
            <w:noProof/>
            <w:webHidden/>
          </w:rPr>
          <w:fldChar w:fldCharType="separate"/>
        </w:r>
        <w:r w:rsidR="003C0864">
          <w:rPr>
            <w:noProof/>
            <w:webHidden/>
          </w:rPr>
          <w:t>5</w:t>
        </w:r>
        <w:r w:rsidR="00AD75BA">
          <w:rPr>
            <w:noProof/>
            <w:webHidden/>
          </w:rPr>
          <w:fldChar w:fldCharType="end"/>
        </w:r>
      </w:hyperlink>
    </w:p>
    <w:p w14:paraId="1E3D8CF5" w14:textId="1A9ABEC9" w:rsidR="00AD75BA" w:rsidRDefault="003C0864">
      <w:pPr>
        <w:pStyle w:val="Spistreci1"/>
        <w:tabs>
          <w:tab w:val="right" w:leader="dot" w:pos="9062"/>
        </w:tabs>
        <w:rPr>
          <w:rFonts w:asciiTheme="minorHAnsi" w:eastAsiaTheme="minorEastAsia" w:hAnsiTheme="minorHAnsi" w:cstheme="minorBidi"/>
          <w:noProof/>
          <w:lang w:eastAsia="pl-PL"/>
        </w:rPr>
      </w:pPr>
      <w:hyperlink w:anchor="_Toc103843033" w:history="1">
        <w:r w:rsidR="00AD75BA" w:rsidRPr="003352BB">
          <w:rPr>
            <w:rStyle w:val="Hipercze"/>
            <w:noProof/>
          </w:rPr>
          <w:t>1. DANE STATYSTYCZNE</w:t>
        </w:r>
        <w:r w:rsidR="00AD75BA">
          <w:rPr>
            <w:noProof/>
            <w:webHidden/>
          </w:rPr>
          <w:tab/>
        </w:r>
        <w:r w:rsidR="00AD75BA">
          <w:rPr>
            <w:noProof/>
            <w:webHidden/>
          </w:rPr>
          <w:fldChar w:fldCharType="begin"/>
        </w:r>
        <w:r w:rsidR="00AD75BA">
          <w:rPr>
            <w:noProof/>
            <w:webHidden/>
          </w:rPr>
          <w:instrText xml:space="preserve"> PAGEREF _Toc103843033 \h </w:instrText>
        </w:r>
        <w:r w:rsidR="00AD75BA">
          <w:rPr>
            <w:noProof/>
            <w:webHidden/>
          </w:rPr>
        </w:r>
        <w:r w:rsidR="00AD75BA">
          <w:rPr>
            <w:noProof/>
            <w:webHidden/>
          </w:rPr>
          <w:fldChar w:fldCharType="separate"/>
        </w:r>
        <w:r>
          <w:rPr>
            <w:noProof/>
            <w:webHidden/>
          </w:rPr>
          <w:t>5</w:t>
        </w:r>
        <w:r w:rsidR="00AD75BA">
          <w:rPr>
            <w:noProof/>
            <w:webHidden/>
          </w:rPr>
          <w:fldChar w:fldCharType="end"/>
        </w:r>
      </w:hyperlink>
    </w:p>
    <w:p w14:paraId="3A554655" w14:textId="32D155F7" w:rsidR="00AD75BA" w:rsidRDefault="003C0864">
      <w:pPr>
        <w:pStyle w:val="Spistreci2"/>
        <w:rPr>
          <w:rFonts w:asciiTheme="minorHAnsi" w:eastAsiaTheme="minorEastAsia" w:hAnsiTheme="minorHAnsi" w:cstheme="minorBidi"/>
          <w:noProof/>
          <w:lang w:eastAsia="pl-PL"/>
        </w:rPr>
      </w:pPr>
      <w:hyperlink w:anchor="_Toc103843034" w:history="1">
        <w:r w:rsidR="00AD75BA" w:rsidRPr="003352BB">
          <w:rPr>
            <w:rStyle w:val="Hipercze"/>
            <w:noProof/>
          </w:rPr>
          <w:t>1.1 BEZROBOTNI ZAREJESTROWANI W PUP OLKUSZ (stan na 31.12.2019 r.)</w:t>
        </w:r>
        <w:r w:rsidR="00AD75BA">
          <w:rPr>
            <w:noProof/>
            <w:webHidden/>
          </w:rPr>
          <w:tab/>
        </w:r>
        <w:r w:rsidR="00AD75BA">
          <w:rPr>
            <w:noProof/>
            <w:webHidden/>
          </w:rPr>
          <w:fldChar w:fldCharType="begin"/>
        </w:r>
        <w:r w:rsidR="00AD75BA">
          <w:rPr>
            <w:noProof/>
            <w:webHidden/>
          </w:rPr>
          <w:instrText xml:space="preserve"> PAGEREF _Toc103843034 \h </w:instrText>
        </w:r>
        <w:r w:rsidR="00AD75BA">
          <w:rPr>
            <w:noProof/>
            <w:webHidden/>
          </w:rPr>
        </w:r>
        <w:r w:rsidR="00AD75BA">
          <w:rPr>
            <w:noProof/>
            <w:webHidden/>
          </w:rPr>
          <w:fldChar w:fldCharType="separate"/>
        </w:r>
        <w:r>
          <w:rPr>
            <w:noProof/>
            <w:webHidden/>
          </w:rPr>
          <w:t>5</w:t>
        </w:r>
        <w:r w:rsidR="00AD75BA">
          <w:rPr>
            <w:noProof/>
            <w:webHidden/>
          </w:rPr>
          <w:fldChar w:fldCharType="end"/>
        </w:r>
      </w:hyperlink>
    </w:p>
    <w:p w14:paraId="7477EE9C" w14:textId="28C6EE40" w:rsidR="00AD75BA" w:rsidRDefault="003C0864">
      <w:pPr>
        <w:pStyle w:val="Spistreci2"/>
        <w:rPr>
          <w:rFonts w:asciiTheme="minorHAnsi" w:eastAsiaTheme="minorEastAsia" w:hAnsiTheme="minorHAnsi" w:cstheme="minorBidi"/>
          <w:noProof/>
          <w:lang w:eastAsia="pl-PL"/>
        </w:rPr>
      </w:pPr>
      <w:hyperlink w:anchor="_Toc103843035" w:history="1">
        <w:r w:rsidR="00AD75BA" w:rsidRPr="003352BB">
          <w:rPr>
            <w:rStyle w:val="Hipercze"/>
            <w:noProof/>
          </w:rPr>
          <w:t>1.2 BEZROBOTNI ZAREJESTROWANI W PUP OLKUSZ (stan na 31.12.2020 r.)</w:t>
        </w:r>
        <w:r w:rsidR="00AD75BA">
          <w:rPr>
            <w:noProof/>
            <w:webHidden/>
          </w:rPr>
          <w:tab/>
        </w:r>
        <w:r w:rsidR="00AD75BA">
          <w:rPr>
            <w:noProof/>
            <w:webHidden/>
          </w:rPr>
          <w:fldChar w:fldCharType="begin"/>
        </w:r>
        <w:r w:rsidR="00AD75BA">
          <w:rPr>
            <w:noProof/>
            <w:webHidden/>
          </w:rPr>
          <w:instrText xml:space="preserve"> PAGEREF _Toc103843035 \h </w:instrText>
        </w:r>
        <w:r w:rsidR="00AD75BA">
          <w:rPr>
            <w:noProof/>
            <w:webHidden/>
          </w:rPr>
        </w:r>
        <w:r w:rsidR="00AD75BA">
          <w:rPr>
            <w:noProof/>
            <w:webHidden/>
          </w:rPr>
          <w:fldChar w:fldCharType="separate"/>
        </w:r>
        <w:r>
          <w:rPr>
            <w:noProof/>
            <w:webHidden/>
          </w:rPr>
          <w:t>5</w:t>
        </w:r>
        <w:r w:rsidR="00AD75BA">
          <w:rPr>
            <w:noProof/>
            <w:webHidden/>
          </w:rPr>
          <w:fldChar w:fldCharType="end"/>
        </w:r>
      </w:hyperlink>
    </w:p>
    <w:p w14:paraId="3809DEAB" w14:textId="35E43DB4" w:rsidR="00AD75BA" w:rsidRDefault="003C0864">
      <w:pPr>
        <w:pStyle w:val="Spistreci2"/>
        <w:rPr>
          <w:rFonts w:asciiTheme="minorHAnsi" w:eastAsiaTheme="minorEastAsia" w:hAnsiTheme="minorHAnsi" w:cstheme="minorBidi"/>
          <w:noProof/>
          <w:lang w:eastAsia="pl-PL"/>
        </w:rPr>
      </w:pPr>
      <w:hyperlink w:anchor="_Toc103843036" w:history="1">
        <w:r w:rsidR="00AD75BA" w:rsidRPr="003352BB">
          <w:rPr>
            <w:rStyle w:val="Hipercze"/>
            <w:noProof/>
          </w:rPr>
          <w:t>1.3 BEZROBOTNI ZAREJESTROWANI W PUP OLKUSZ (stan na 31.12.2021 r.)</w:t>
        </w:r>
        <w:r w:rsidR="00AD75BA">
          <w:rPr>
            <w:noProof/>
            <w:webHidden/>
          </w:rPr>
          <w:tab/>
        </w:r>
        <w:r w:rsidR="00AD75BA">
          <w:rPr>
            <w:noProof/>
            <w:webHidden/>
          </w:rPr>
          <w:fldChar w:fldCharType="begin"/>
        </w:r>
        <w:r w:rsidR="00AD75BA">
          <w:rPr>
            <w:noProof/>
            <w:webHidden/>
          </w:rPr>
          <w:instrText xml:space="preserve"> PAGEREF _Toc103843036 \h </w:instrText>
        </w:r>
        <w:r w:rsidR="00AD75BA">
          <w:rPr>
            <w:noProof/>
            <w:webHidden/>
          </w:rPr>
        </w:r>
        <w:r w:rsidR="00AD75BA">
          <w:rPr>
            <w:noProof/>
            <w:webHidden/>
          </w:rPr>
          <w:fldChar w:fldCharType="separate"/>
        </w:r>
        <w:r>
          <w:rPr>
            <w:noProof/>
            <w:webHidden/>
          </w:rPr>
          <w:t>6</w:t>
        </w:r>
        <w:r w:rsidR="00AD75BA">
          <w:rPr>
            <w:noProof/>
            <w:webHidden/>
          </w:rPr>
          <w:fldChar w:fldCharType="end"/>
        </w:r>
      </w:hyperlink>
    </w:p>
    <w:p w14:paraId="6DB013AB" w14:textId="0A9C6881" w:rsidR="00AD75BA" w:rsidRDefault="003C0864">
      <w:pPr>
        <w:pStyle w:val="Spistreci2"/>
        <w:rPr>
          <w:rFonts w:asciiTheme="minorHAnsi" w:eastAsiaTheme="minorEastAsia" w:hAnsiTheme="minorHAnsi" w:cstheme="minorBidi"/>
          <w:noProof/>
          <w:lang w:eastAsia="pl-PL"/>
        </w:rPr>
      </w:pPr>
      <w:hyperlink w:anchor="_Toc103843037" w:history="1">
        <w:r w:rsidR="00AD75BA" w:rsidRPr="003352BB">
          <w:rPr>
            <w:rStyle w:val="Hipercze"/>
            <w:noProof/>
          </w:rPr>
          <w:t>1.4 LICZBA ZAREJESTROWANYCH W POSZCZEGÓLNYCH MIESIĄCACH</w:t>
        </w:r>
        <w:r w:rsidR="006F4431">
          <w:rPr>
            <w:rStyle w:val="Hipercze"/>
            <w:noProof/>
          </w:rPr>
          <w:t xml:space="preserve"> 2019 r.</w:t>
        </w:r>
        <w:r w:rsidR="00AD75BA">
          <w:rPr>
            <w:noProof/>
            <w:webHidden/>
          </w:rPr>
          <w:tab/>
        </w:r>
        <w:r w:rsidR="00AD75BA">
          <w:rPr>
            <w:noProof/>
            <w:webHidden/>
          </w:rPr>
          <w:fldChar w:fldCharType="begin"/>
        </w:r>
        <w:r w:rsidR="00AD75BA">
          <w:rPr>
            <w:noProof/>
            <w:webHidden/>
          </w:rPr>
          <w:instrText xml:space="preserve"> PAGEREF _Toc103843037 \h </w:instrText>
        </w:r>
        <w:r w:rsidR="00AD75BA">
          <w:rPr>
            <w:noProof/>
            <w:webHidden/>
          </w:rPr>
        </w:r>
        <w:r w:rsidR="00AD75BA">
          <w:rPr>
            <w:noProof/>
            <w:webHidden/>
          </w:rPr>
          <w:fldChar w:fldCharType="separate"/>
        </w:r>
        <w:r>
          <w:rPr>
            <w:noProof/>
            <w:webHidden/>
          </w:rPr>
          <w:t>6</w:t>
        </w:r>
        <w:r w:rsidR="00AD75BA">
          <w:rPr>
            <w:noProof/>
            <w:webHidden/>
          </w:rPr>
          <w:fldChar w:fldCharType="end"/>
        </w:r>
      </w:hyperlink>
    </w:p>
    <w:p w14:paraId="16EF8740" w14:textId="760BC29D" w:rsidR="00AD75BA" w:rsidRDefault="003C0864">
      <w:pPr>
        <w:pStyle w:val="Spistreci2"/>
        <w:rPr>
          <w:rFonts w:asciiTheme="minorHAnsi" w:eastAsiaTheme="minorEastAsia" w:hAnsiTheme="minorHAnsi" w:cstheme="minorBidi"/>
          <w:noProof/>
          <w:lang w:eastAsia="pl-PL"/>
        </w:rPr>
      </w:pPr>
      <w:hyperlink w:anchor="_Toc103843038" w:history="1">
        <w:r w:rsidR="00AD75BA" w:rsidRPr="003352BB">
          <w:rPr>
            <w:rStyle w:val="Hipercze"/>
            <w:noProof/>
          </w:rPr>
          <w:t>1.5 LICZBA ZAREJESTROWANYCH W POSZCZEGÓLNYCH MIESIĄCACH</w:t>
        </w:r>
        <w:r w:rsidR="006F4431">
          <w:rPr>
            <w:rStyle w:val="Hipercze"/>
            <w:noProof/>
          </w:rPr>
          <w:t xml:space="preserve"> 2020 r.</w:t>
        </w:r>
        <w:r w:rsidR="00AD75BA">
          <w:rPr>
            <w:noProof/>
            <w:webHidden/>
          </w:rPr>
          <w:tab/>
        </w:r>
        <w:r w:rsidR="00AD75BA">
          <w:rPr>
            <w:noProof/>
            <w:webHidden/>
          </w:rPr>
          <w:fldChar w:fldCharType="begin"/>
        </w:r>
        <w:r w:rsidR="00AD75BA">
          <w:rPr>
            <w:noProof/>
            <w:webHidden/>
          </w:rPr>
          <w:instrText xml:space="preserve"> PAGEREF _Toc103843038 \h </w:instrText>
        </w:r>
        <w:r w:rsidR="00AD75BA">
          <w:rPr>
            <w:noProof/>
            <w:webHidden/>
          </w:rPr>
        </w:r>
        <w:r w:rsidR="00AD75BA">
          <w:rPr>
            <w:noProof/>
            <w:webHidden/>
          </w:rPr>
          <w:fldChar w:fldCharType="separate"/>
        </w:r>
        <w:r>
          <w:rPr>
            <w:noProof/>
            <w:webHidden/>
          </w:rPr>
          <w:t>6</w:t>
        </w:r>
        <w:r w:rsidR="00AD75BA">
          <w:rPr>
            <w:noProof/>
            <w:webHidden/>
          </w:rPr>
          <w:fldChar w:fldCharType="end"/>
        </w:r>
      </w:hyperlink>
    </w:p>
    <w:p w14:paraId="7E246D1A" w14:textId="135139E7" w:rsidR="00AD75BA" w:rsidRDefault="003C0864">
      <w:pPr>
        <w:pStyle w:val="Spistreci2"/>
        <w:rPr>
          <w:rFonts w:asciiTheme="minorHAnsi" w:eastAsiaTheme="minorEastAsia" w:hAnsiTheme="minorHAnsi" w:cstheme="minorBidi"/>
          <w:noProof/>
          <w:lang w:eastAsia="pl-PL"/>
        </w:rPr>
      </w:pPr>
      <w:hyperlink w:anchor="_Toc103843039" w:history="1">
        <w:r w:rsidR="00AD75BA" w:rsidRPr="003352BB">
          <w:rPr>
            <w:rStyle w:val="Hipercze"/>
            <w:noProof/>
          </w:rPr>
          <w:t>1.6 LICZBA ZAREJESTROWANYCH W POSZCZEGÓLNYCH MIESIĄCACH</w:t>
        </w:r>
        <w:r w:rsidR="006F4431">
          <w:rPr>
            <w:rStyle w:val="Hipercze"/>
            <w:noProof/>
          </w:rPr>
          <w:t xml:space="preserve"> 2021 r.</w:t>
        </w:r>
        <w:r w:rsidR="00AD75BA">
          <w:rPr>
            <w:noProof/>
            <w:webHidden/>
          </w:rPr>
          <w:tab/>
        </w:r>
        <w:r w:rsidR="00AD75BA">
          <w:rPr>
            <w:noProof/>
            <w:webHidden/>
          </w:rPr>
          <w:fldChar w:fldCharType="begin"/>
        </w:r>
        <w:r w:rsidR="00AD75BA">
          <w:rPr>
            <w:noProof/>
            <w:webHidden/>
          </w:rPr>
          <w:instrText xml:space="preserve"> PAGEREF _Toc103843039 \h </w:instrText>
        </w:r>
        <w:r w:rsidR="00AD75BA">
          <w:rPr>
            <w:noProof/>
            <w:webHidden/>
          </w:rPr>
        </w:r>
        <w:r w:rsidR="00AD75BA">
          <w:rPr>
            <w:noProof/>
            <w:webHidden/>
          </w:rPr>
          <w:fldChar w:fldCharType="separate"/>
        </w:r>
        <w:r>
          <w:rPr>
            <w:noProof/>
            <w:webHidden/>
          </w:rPr>
          <w:t>7</w:t>
        </w:r>
        <w:r w:rsidR="00AD75BA">
          <w:rPr>
            <w:noProof/>
            <w:webHidden/>
          </w:rPr>
          <w:fldChar w:fldCharType="end"/>
        </w:r>
      </w:hyperlink>
    </w:p>
    <w:p w14:paraId="567A69E4" w14:textId="443D899B" w:rsidR="00AD75BA" w:rsidRDefault="003C0864">
      <w:pPr>
        <w:pStyle w:val="Spistreci2"/>
        <w:rPr>
          <w:rFonts w:asciiTheme="minorHAnsi" w:eastAsiaTheme="minorEastAsia" w:hAnsiTheme="minorHAnsi" w:cstheme="minorBidi"/>
          <w:noProof/>
          <w:lang w:eastAsia="pl-PL"/>
        </w:rPr>
      </w:pPr>
      <w:hyperlink w:anchor="_Toc103843040" w:history="1">
        <w:r w:rsidR="00AD75BA" w:rsidRPr="003352BB">
          <w:rPr>
            <w:rStyle w:val="Hipercze"/>
            <w:noProof/>
          </w:rPr>
          <w:t>1.7 STOPA BEZROBOCIA</w:t>
        </w:r>
        <w:r w:rsidR="00AD75BA">
          <w:rPr>
            <w:noProof/>
            <w:webHidden/>
          </w:rPr>
          <w:tab/>
        </w:r>
        <w:r w:rsidR="00AD75BA">
          <w:rPr>
            <w:noProof/>
            <w:webHidden/>
          </w:rPr>
          <w:fldChar w:fldCharType="begin"/>
        </w:r>
        <w:r w:rsidR="00AD75BA">
          <w:rPr>
            <w:noProof/>
            <w:webHidden/>
          </w:rPr>
          <w:instrText xml:space="preserve"> PAGEREF _Toc103843040 \h </w:instrText>
        </w:r>
        <w:r w:rsidR="00AD75BA">
          <w:rPr>
            <w:noProof/>
            <w:webHidden/>
          </w:rPr>
        </w:r>
        <w:r w:rsidR="00AD75BA">
          <w:rPr>
            <w:noProof/>
            <w:webHidden/>
          </w:rPr>
          <w:fldChar w:fldCharType="separate"/>
        </w:r>
        <w:r>
          <w:rPr>
            <w:noProof/>
            <w:webHidden/>
          </w:rPr>
          <w:t>7</w:t>
        </w:r>
        <w:r w:rsidR="00AD75BA">
          <w:rPr>
            <w:noProof/>
            <w:webHidden/>
          </w:rPr>
          <w:fldChar w:fldCharType="end"/>
        </w:r>
      </w:hyperlink>
    </w:p>
    <w:p w14:paraId="313D3BF3" w14:textId="691A8CDB" w:rsidR="00AD75BA" w:rsidRDefault="003C0864">
      <w:pPr>
        <w:pStyle w:val="Spistreci2"/>
        <w:rPr>
          <w:rFonts w:asciiTheme="minorHAnsi" w:eastAsiaTheme="minorEastAsia" w:hAnsiTheme="minorHAnsi" w:cstheme="minorBidi"/>
          <w:noProof/>
          <w:lang w:eastAsia="pl-PL"/>
        </w:rPr>
      </w:pPr>
      <w:hyperlink w:anchor="_Toc103843041" w:history="1">
        <w:r w:rsidR="00AD75BA" w:rsidRPr="003352BB">
          <w:rPr>
            <w:rStyle w:val="Hipercze"/>
            <w:noProof/>
          </w:rPr>
          <w:t>1.8 STRUKTURA BEZROBOCIA ZE WZGLĘDU NA WIEK (stan na 31.12.2021 r.)</w:t>
        </w:r>
        <w:r w:rsidR="00AD75BA">
          <w:rPr>
            <w:noProof/>
            <w:webHidden/>
          </w:rPr>
          <w:tab/>
        </w:r>
        <w:r w:rsidR="00AD75BA">
          <w:rPr>
            <w:noProof/>
            <w:webHidden/>
          </w:rPr>
          <w:fldChar w:fldCharType="begin"/>
        </w:r>
        <w:r w:rsidR="00AD75BA">
          <w:rPr>
            <w:noProof/>
            <w:webHidden/>
          </w:rPr>
          <w:instrText xml:space="preserve"> PAGEREF _Toc103843041 \h </w:instrText>
        </w:r>
        <w:r w:rsidR="00AD75BA">
          <w:rPr>
            <w:noProof/>
            <w:webHidden/>
          </w:rPr>
        </w:r>
        <w:r w:rsidR="00AD75BA">
          <w:rPr>
            <w:noProof/>
            <w:webHidden/>
          </w:rPr>
          <w:fldChar w:fldCharType="separate"/>
        </w:r>
        <w:r>
          <w:rPr>
            <w:noProof/>
            <w:webHidden/>
          </w:rPr>
          <w:t>8</w:t>
        </w:r>
        <w:r w:rsidR="00AD75BA">
          <w:rPr>
            <w:noProof/>
            <w:webHidden/>
          </w:rPr>
          <w:fldChar w:fldCharType="end"/>
        </w:r>
      </w:hyperlink>
    </w:p>
    <w:p w14:paraId="1531B73E" w14:textId="463184A1" w:rsidR="00AD75BA" w:rsidRDefault="003C0864">
      <w:pPr>
        <w:pStyle w:val="Spistreci2"/>
        <w:rPr>
          <w:rFonts w:asciiTheme="minorHAnsi" w:eastAsiaTheme="minorEastAsia" w:hAnsiTheme="minorHAnsi" w:cstheme="minorBidi"/>
          <w:noProof/>
          <w:lang w:eastAsia="pl-PL"/>
        </w:rPr>
      </w:pPr>
      <w:hyperlink w:anchor="_Toc103843042" w:history="1">
        <w:r w:rsidR="00AD75BA" w:rsidRPr="003352BB">
          <w:rPr>
            <w:rStyle w:val="Hipercze"/>
            <w:noProof/>
          </w:rPr>
          <w:t>1.9 STRUKTURA BEZROBOCIA WG WYKSZTAŁCENIA (stan na 31.12.2021 r.)</w:t>
        </w:r>
        <w:r w:rsidR="00AD75BA">
          <w:rPr>
            <w:noProof/>
            <w:webHidden/>
          </w:rPr>
          <w:tab/>
        </w:r>
        <w:r w:rsidR="00AD75BA">
          <w:rPr>
            <w:noProof/>
            <w:webHidden/>
          </w:rPr>
          <w:fldChar w:fldCharType="begin"/>
        </w:r>
        <w:r w:rsidR="00AD75BA">
          <w:rPr>
            <w:noProof/>
            <w:webHidden/>
          </w:rPr>
          <w:instrText xml:space="preserve"> PAGEREF _Toc103843042 \h </w:instrText>
        </w:r>
        <w:r w:rsidR="00AD75BA">
          <w:rPr>
            <w:noProof/>
            <w:webHidden/>
          </w:rPr>
        </w:r>
        <w:r w:rsidR="00AD75BA">
          <w:rPr>
            <w:noProof/>
            <w:webHidden/>
          </w:rPr>
          <w:fldChar w:fldCharType="separate"/>
        </w:r>
        <w:r>
          <w:rPr>
            <w:noProof/>
            <w:webHidden/>
          </w:rPr>
          <w:t>8</w:t>
        </w:r>
        <w:r w:rsidR="00AD75BA">
          <w:rPr>
            <w:noProof/>
            <w:webHidden/>
          </w:rPr>
          <w:fldChar w:fldCharType="end"/>
        </w:r>
      </w:hyperlink>
    </w:p>
    <w:p w14:paraId="2F4F7075" w14:textId="6E2D0124" w:rsidR="00AD75BA" w:rsidRDefault="003C0864">
      <w:pPr>
        <w:pStyle w:val="Spistreci2"/>
        <w:rPr>
          <w:rFonts w:asciiTheme="minorHAnsi" w:eastAsiaTheme="minorEastAsia" w:hAnsiTheme="minorHAnsi" w:cstheme="minorBidi"/>
          <w:noProof/>
          <w:lang w:eastAsia="pl-PL"/>
        </w:rPr>
      </w:pPr>
      <w:hyperlink w:anchor="_Toc103843043" w:history="1">
        <w:r w:rsidR="00AD75BA" w:rsidRPr="003352BB">
          <w:rPr>
            <w:rStyle w:val="Hipercze"/>
            <w:noProof/>
          </w:rPr>
          <w:t>1.10 STRUKTURA BEZROBOTNYCH ZE WZGLĘDU NA CZAS POZOSTAWANIA BEZ</w:t>
        </w:r>
        <w:r w:rsidR="00AD75BA" w:rsidRPr="003352BB">
          <w:rPr>
            <w:rStyle w:val="Hipercze"/>
            <w:i/>
            <w:noProof/>
          </w:rPr>
          <w:t xml:space="preserve"> </w:t>
        </w:r>
        <w:r w:rsidR="00AD75BA" w:rsidRPr="003352BB">
          <w:rPr>
            <w:rStyle w:val="Hipercze"/>
            <w:noProof/>
          </w:rPr>
          <w:t>PRACY W MIESIĄCACH (stan na 31.12.2021 r.)</w:t>
        </w:r>
        <w:r w:rsidR="00AD75BA">
          <w:rPr>
            <w:noProof/>
            <w:webHidden/>
          </w:rPr>
          <w:tab/>
        </w:r>
        <w:r w:rsidR="00AD75BA">
          <w:rPr>
            <w:noProof/>
            <w:webHidden/>
          </w:rPr>
          <w:fldChar w:fldCharType="begin"/>
        </w:r>
        <w:r w:rsidR="00AD75BA">
          <w:rPr>
            <w:noProof/>
            <w:webHidden/>
          </w:rPr>
          <w:instrText xml:space="preserve"> PAGEREF _Toc103843043 \h </w:instrText>
        </w:r>
        <w:r w:rsidR="00AD75BA">
          <w:rPr>
            <w:noProof/>
            <w:webHidden/>
          </w:rPr>
        </w:r>
        <w:r w:rsidR="00AD75BA">
          <w:rPr>
            <w:noProof/>
            <w:webHidden/>
          </w:rPr>
          <w:fldChar w:fldCharType="separate"/>
        </w:r>
        <w:r>
          <w:rPr>
            <w:noProof/>
            <w:webHidden/>
          </w:rPr>
          <w:t>9</w:t>
        </w:r>
        <w:r w:rsidR="00AD75BA">
          <w:rPr>
            <w:noProof/>
            <w:webHidden/>
          </w:rPr>
          <w:fldChar w:fldCharType="end"/>
        </w:r>
      </w:hyperlink>
    </w:p>
    <w:p w14:paraId="159A156B" w14:textId="14659B5C" w:rsidR="00AD75BA" w:rsidRDefault="003C0864">
      <w:pPr>
        <w:pStyle w:val="Spistreci2"/>
        <w:rPr>
          <w:rFonts w:asciiTheme="minorHAnsi" w:eastAsiaTheme="minorEastAsia" w:hAnsiTheme="minorHAnsi" w:cstheme="minorBidi"/>
          <w:noProof/>
          <w:lang w:eastAsia="pl-PL"/>
        </w:rPr>
      </w:pPr>
      <w:hyperlink w:anchor="_Toc103843044" w:history="1">
        <w:r w:rsidR="00AD75BA" w:rsidRPr="003352BB">
          <w:rPr>
            <w:rStyle w:val="Hipercze"/>
            <w:noProof/>
          </w:rPr>
          <w:t>1.11 LICZBA BEZROBOTNYCH Z PODZIAŁEM NA GMINY (stan na 31.12.2021 r.)</w:t>
        </w:r>
        <w:r w:rsidR="00AD75BA">
          <w:rPr>
            <w:noProof/>
            <w:webHidden/>
          </w:rPr>
          <w:tab/>
        </w:r>
        <w:r w:rsidR="00AD75BA">
          <w:rPr>
            <w:noProof/>
            <w:webHidden/>
          </w:rPr>
          <w:fldChar w:fldCharType="begin"/>
        </w:r>
        <w:r w:rsidR="00AD75BA">
          <w:rPr>
            <w:noProof/>
            <w:webHidden/>
          </w:rPr>
          <w:instrText xml:space="preserve"> PAGEREF _Toc103843044 \h </w:instrText>
        </w:r>
        <w:r w:rsidR="00AD75BA">
          <w:rPr>
            <w:noProof/>
            <w:webHidden/>
          </w:rPr>
        </w:r>
        <w:r w:rsidR="00AD75BA">
          <w:rPr>
            <w:noProof/>
            <w:webHidden/>
          </w:rPr>
          <w:fldChar w:fldCharType="separate"/>
        </w:r>
        <w:r>
          <w:rPr>
            <w:noProof/>
            <w:webHidden/>
          </w:rPr>
          <w:t>10</w:t>
        </w:r>
        <w:r w:rsidR="00AD75BA">
          <w:rPr>
            <w:noProof/>
            <w:webHidden/>
          </w:rPr>
          <w:fldChar w:fldCharType="end"/>
        </w:r>
      </w:hyperlink>
    </w:p>
    <w:p w14:paraId="53346656" w14:textId="2A8FE92D" w:rsidR="00AD75BA" w:rsidRDefault="003C0864">
      <w:pPr>
        <w:pStyle w:val="Spistreci1"/>
        <w:tabs>
          <w:tab w:val="right" w:leader="dot" w:pos="9062"/>
        </w:tabs>
        <w:rPr>
          <w:rFonts w:asciiTheme="minorHAnsi" w:eastAsiaTheme="minorEastAsia" w:hAnsiTheme="minorHAnsi" w:cstheme="minorBidi"/>
          <w:noProof/>
          <w:lang w:eastAsia="pl-PL"/>
        </w:rPr>
      </w:pPr>
      <w:hyperlink w:anchor="_Toc103843045" w:history="1">
        <w:r w:rsidR="00AD75BA" w:rsidRPr="003352BB">
          <w:rPr>
            <w:rStyle w:val="Hipercze"/>
            <w:noProof/>
          </w:rPr>
          <w:t>2. POLITYKA RYNKU PRACY – PODSTAWOWE USŁUGI RYNKU PRACY</w:t>
        </w:r>
        <w:r w:rsidR="00AD75BA">
          <w:rPr>
            <w:noProof/>
            <w:webHidden/>
          </w:rPr>
          <w:tab/>
        </w:r>
        <w:r w:rsidR="00AD75BA">
          <w:rPr>
            <w:noProof/>
            <w:webHidden/>
          </w:rPr>
          <w:fldChar w:fldCharType="begin"/>
        </w:r>
        <w:r w:rsidR="00AD75BA">
          <w:rPr>
            <w:noProof/>
            <w:webHidden/>
          </w:rPr>
          <w:instrText xml:space="preserve"> PAGEREF _Toc103843045 \h </w:instrText>
        </w:r>
        <w:r w:rsidR="00AD75BA">
          <w:rPr>
            <w:noProof/>
            <w:webHidden/>
          </w:rPr>
        </w:r>
        <w:r w:rsidR="00AD75BA">
          <w:rPr>
            <w:noProof/>
            <w:webHidden/>
          </w:rPr>
          <w:fldChar w:fldCharType="separate"/>
        </w:r>
        <w:r>
          <w:rPr>
            <w:noProof/>
            <w:webHidden/>
          </w:rPr>
          <w:t>11</w:t>
        </w:r>
        <w:r w:rsidR="00AD75BA">
          <w:rPr>
            <w:noProof/>
            <w:webHidden/>
          </w:rPr>
          <w:fldChar w:fldCharType="end"/>
        </w:r>
      </w:hyperlink>
    </w:p>
    <w:p w14:paraId="1C46E17D" w14:textId="0EA5042E" w:rsidR="00AD75BA" w:rsidRDefault="003C0864">
      <w:pPr>
        <w:pStyle w:val="Spistreci2"/>
        <w:rPr>
          <w:rFonts w:asciiTheme="minorHAnsi" w:eastAsiaTheme="minorEastAsia" w:hAnsiTheme="minorHAnsi" w:cstheme="minorBidi"/>
          <w:noProof/>
          <w:lang w:eastAsia="pl-PL"/>
        </w:rPr>
      </w:pPr>
      <w:hyperlink w:anchor="_Toc103843046" w:history="1">
        <w:r w:rsidR="00AD75BA" w:rsidRPr="003352BB">
          <w:rPr>
            <w:rStyle w:val="Hipercze"/>
            <w:noProof/>
          </w:rPr>
          <w:t>2.1 POŚREDNICTWO PRACY</w:t>
        </w:r>
        <w:r w:rsidR="00AD75BA">
          <w:rPr>
            <w:noProof/>
            <w:webHidden/>
          </w:rPr>
          <w:tab/>
        </w:r>
        <w:r w:rsidR="00AD75BA">
          <w:rPr>
            <w:noProof/>
            <w:webHidden/>
          </w:rPr>
          <w:fldChar w:fldCharType="begin"/>
        </w:r>
        <w:r w:rsidR="00AD75BA">
          <w:rPr>
            <w:noProof/>
            <w:webHidden/>
          </w:rPr>
          <w:instrText xml:space="preserve"> PAGEREF _Toc103843046 \h </w:instrText>
        </w:r>
        <w:r w:rsidR="00AD75BA">
          <w:rPr>
            <w:noProof/>
            <w:webHidden/>
          </w:rPr>
        </w:r>
        <w:r w:rsidR="00AD75BA">
          <w:rPr>
            <w:noProof/>
            <w:webHidden/>
          </w:rPr>
          <w:fldChar w:fldCharType="separate"/>
        </w:r>
        <w:r>
          <w:rPr>
            <w:noProof/>
            <w:webHidden/>
          </w:rPr>
          <w:t>11</w:t>
        </w:r>
        <w:r w:rsidR="00AD75BA">
          <w:rPr>
            <w:noProof/>
            <w:webHidden/>
          </w:rPr>
          <w:fldChar w:fldCharType="end"/>
        </w:r>
      </w:hyperlink>
    </w:p>
    <w:p w14:paraId="66452FA1" w14:textId="7B6C6829" w:rsidR="00AD75BA" w:rsidRDefault="003C0864">
      <w:pPr>
        <w:pStyle w:val="Spistreci2"/>
        <w:rPr>
          <w:rFonts w:asciiTheme="minorHAnsi" w:eastAsiaTheme="minorEastAsia" w:hAnsiTheme="minorHAnsi" w:cstheme="minorBidi"/>
          <w:noProof/>
          <w:lang w:eastAsia="pl-PL"/>
        </w:rPr>
      </w:pPr>
      <w:hyperlink w:anchor="_Toc103843047" w:history="1">
        <w:r w:rsidR="00AD75BA" w:rsidRPr="003352BB">
          <w:rPr>
            <w:rStyle w:val="Hipercze"/>
            <w:noProof/>
          </w:rPr>
          <w:t>2.2 PORADNICTWO ZAWODOWE I INFORMACJA ZAWODOWA</w:t>
        </w:r>
        <w:r w:rsidR="00AD75BA">
          <w:rPr>
            <w:noProof/>
            <w:webHidden/>
          </w:rPr>
          <w:tab/>
        </w:r>
        <w:r w:rsidR="00AD75BA">
          <w:rPr>
            <w:noProof/>
            <w:webHidden/>
          </w:rPr>
          <w:fldChar w:fldCharType="begin"/>
        </w:r>
        <w:r w:rsidR="00AD75BA">
          <w:rPr>
            <w:noProof/>
            <w:webHidden/>
          </w:rPr>
          <w:instrText xml:space="preserve"> PAGEREF _Toc103843047 \h </w:instrText>
        </w:r>
        <w:r w:rsidR="00AD75BA">
          <w:rPr>
            <w:noProof/>
            <w:webHidden/>
          </w:rPr>
        </w:r>
        <w:r w:rsidR="00AD75BA">
          <w:rPr>
            <w:noProof/>
            <w:webHidden/>
          </w:rPr>
          <w:fldChar w:fldCharType="separate"/>
        </w:r>
        <w:r>
          <w:rPr>
            <w:noProof/>
            <w:webHidden/>
          </w:rPr>
          <w:t>21</w:t>
        </w:r>
        <w:r w:rsidR="00AD75BA">
          <w:rPr>
            <w:noProof/>
            <w:webHidden/>
          </w:rPr>
          <w:fldChar w:fldCharType="end"/>
        </w:r>
      </w:hyperlink>
    </w:p>
    <w:p w14:paraId="07412EAD" w14:textId="0A362C9A" w:rsidR="00AD75BA" w:rsidRDefault="003C0864">
      <w:pPr>
        <w:pStyle w:val="Spistreci2"/>
        <w:rPr>
          <w:rFonts w:asciiTheme="minorHAnsi" w:eastAsiaTheme="minorEastAsia" w:hAnsiTheme="minorHAnsi" w:cstheme="minorBidi"/>
          <w:noProof/>
          <w:lang w:eastAsia="pl-PL"/>
        </w:rPr>
      </w:pPr>
      <w:hyperlink w:anchor="_Toc103843048" w:history="1">
        <w:r w:rsidR="00AD75BA" w:rsidRPr="003352BB">
          <w:rPr>
            <w:rStyle w:val="Hipercze"/>
            <w:rFonts w:eastAsia="Calibri"/>
            <w:noProof/>
          </w:rPr>
          <w:t>2.3 ORGANIZACJA SZKOLEŃ</w:t>
        </w:r>
        <w:r w:rsidR="00AD75BA">
          <w:rPr>
            <w:noProof/>
            <w:webHidden/>
          </w:rPr>
          <w:tab/>
        </w:r>
        <w:r w:rsidR="00AD75BA">
          <w:rPr>
            <w:noProof/>
            <w:webHidden/>
          </w:rPr>
          <w:fldChar w:fldCharType="begin"/>
        </w:r>
        <w:r w:rsidR="00AD75BA">
          <w:rPr>
            <w:noProof/>
            <w:webHidden/>
          </w:rPr>
          <w:instrText xml:space="preserve"> PAGEREF _Toc103843048 \h </w:instrText>
        </w:r>
        <w:r w:rsidR="00AD75BA">
          <w:rPr>
            <w:noProof/>
            <w:webHidden/>
          </w:rPr>
        </w:r>
        <w:r w:rsidR="00AD75BA">
          <w:rPr>
            <w:noProof/>
            <w:webHidden/>
          </w:rPr>
          <w:fldChar w:fldCharType="separate"/>
        </w:r>
        <w:r>
          <w:rPr>
            <w:noProof/>
            <w:webHidden/>
          </w:rPr>
          <w:t>24</w:t>
        </w:r>
        <w:r w:rsidR="00AD75BA">
          <w:rPr>
            <w:noProof/>
            <w:webHidden/>
          </w:rPr>
          <w:fldChar w:fldCharType="end"/>
        </w:r>
      </w:hyperlink>
    </w:p>
    <w:p w14:paraId="6AA847A3" w14:textId="4F85F775" w:rsidR="00AD75BA" w:rsidRDefault="003C0864">
      <w:pPr>
        <w:pStyle w:val="Spistreci2"/>
        <w:rPr>
          <w:rFonts w:asciiTheme="minorHAnsi" w:eastAsiaTheme="minorEastAsia" w:hAnsiTheme="minorHAnsi" w:cstheme="minorBidi"/>
          <w:noProof/>
          <w:lang w:eastAsia="pl-PL"/>
        </w:rPr>
      </w:pPr>
      <w:hyperlink w:anchor="_Toc103843049" w:history="1">
        <w:r w:rsidR="00AD75BA" w:rsidRPr="003352BB">
          <w:rPr>
            <w:rStyle w:val="Hipercze"/>
            <w:noProof/>
          </w:rPr>
          <w:t>2.4 KRAJOWY FUNDUSZ SZKOLENIOWY</w:t>
        </w:r>
        <w:r w:rsidR="00AD75BA">
          <w:rPr>
            <w:noProof/>
            <w:webHidden/>
          </w:rPr>
          <w:tab/>
        </w:r>
        <w:r w:rsidR="00AD75BA">
          <w:rPr>
            <w:noProof/>
            <w:webHidden/>
          </w:rPr>
          <w:fldChar w:fldCharType="begin"/>
        </w:r>
        <w:r w:rsidR="00AD75BA">
          <w:rPr>
            <w:noProof/>
            <w:webHidden/>
          </w:rPr>
          <w:instrText xml:space="preserve"> PAGEREF _Toc103843049 \h </w:instrText>
        </w:r>
        <w:r w:rsidR="00AD75BA">
          <w:rPr>
            <w:noProof/>
            <w:webHidden/>
          </w:rPr>
        </w:r>
        <w:r w:rsidR="00AD75BA">
          <w:rPr>
            <w:noProof/>
            <w:webHidden/>
          </w:rPr>
          <w:fldChar w:fldCharType="separate"/>
        </w:r>
        <w:r>
          <w:rPr>
            <w:noProof/>
            <w:webHidden/>
          </w:rPr>
          <w:t>27</w:t>
        </w:r>
        <w:r w:rsidR="00AD75BA">
          <w:rPr>
            <w:noProof/>
            <w:webHidden/>
          </w:rPr>
          <w:fldChar w:fldCharType="end"/>
        </w:r>
      </w:hyperlink>
    </w:p>
    <w:p w14:paraId="54D1192C" w14:textId="77DFE3D6" w:rsidR="00AD75BA" w:rsidRDefault="003C0864">
      <w:pPr>
        <w:pStyle w:val="Spistreci1"/>
        <w:tabs>
          <w:tab w:val="right" w:leader="dot" w:pos="9062"/>
        </w:tabs>
        <w:rPr>
          <w:rFonts w:asciiTheme="minorHAnsi" w:eastAsiaTheme="minorEastAsia" w:hAnsiTheme="minorHAnsi" w:cstheme="minorBidi"/>
          <w:noProof/>
          <w:lang w:eastAsia="pl-PL"/>
        </w:rPr>
      </w:pPr>
      <w:hyperlink w:anchor="_Toc103843050" w:history="1">
        <w:r w:rsidR="00AD75BA" w:rsidRPr="003352BB">
          <w:rPr>
            <w:rStyle w:val="Hipercze"/>
            <w:noProof/>
          </w:rPr>
          <w:t>3. INSTRUMENTY RYNKU PRACY</w:t>
        </w:r>
        <w:r w:rsidR="00AD75BA">
          <w:rPr>
            <w:noProof/>
            <w:webHidden/>
          </w:rPr>
          <w:tab/>
        </w:r>
        <w:r w:rsidR="00AD75BA">
          <w:rPr>
            <w:noProof/>
            <w:webHidden/>
          </w:rPr>
          <w:fldChar w:fldCharType="begin"/>
        </w:r>
        <w:r w:rsidR="00AD75BA">
          <w:rPr>
            <w:noProof/>
            <w:webHidden/>
          </w:rPr>
          <w:instrText xml:space="preserve"> PAGEREF _Toc103843050 \h </w:instrText>
        </w:r>
        <w:r w:rsidR="00AD75BA">
          <w:rPr>
            <w:noProof/>
            <w:webHidden/>
          </w:rPr>
        </w:r>
        <w:r w:rsidR="00AD75BA">
          <w:rPr>
            <w:noProof/>
            <w:webHidden/>
          </w:rPr>
          <w:fldChar w:fldCharType="separate"/>
        </w:r>
        <w:r>
          <w:rPr>
            <w:noProof/>
            <w:webHidden/>
          </w:rPr>
          <w:t>33</w:t>
        </w:r>
        <w:r w:rsidR="00AD75BA">
          <w:rPr>
            <w:noProof/>
            <w:webHidden/>
          </w:rPr>
          <w:fldChar w:fldCharType="end"/>
        </w:r>
      </w:hyperlink>
    </w:p>
    <w:p w14:paraId="74BF8878" w14:textId="1956D000" w:rsidR="00AD75BA" w:rsidRDefault="003C0864">
      <w:pPr>
        <w:pStyle w:val="Spistreci2"/>
        <w:rPr>
          <w:rFonts w:asciiTheme="minorHAnsi" w:eastAsiaTheme="minorEastAsia" w:hAnsiTheme="minorHAnsi" w:cstheme="minorBidi"/>
          <w:noProof/>
          <w:lang w:eastAsia="pl-PL"/>
        </w:rPr>
      </w:pPr>
      <w:hyperlink w:anchor="_Toc103843051" w:history="1">
        <w:r w:rsidR="00AD75BA" w:rsidRPr="003352BB">
          <w:rPr>
            <w:rStyle w:val="Hipercze"/>
            <w:noProof/>
          </w:rPr>
          <w:t>3.1 STAŻE DLA BEZROBOTNYCH</w:t>
        </w:r>
        <w:r w:rsidR="00AD75BA">
          <w:rPr>
            <w:noProof/>
            <w:webHidden/>
          </w:rPr>
          <w:tab/>
        </w:r>
        <w:r w:rsidR="00AD75BA">
          <w:rPr>
            <w:noProof/>
            <w:webHidden/>
          </w:rPr>
          <w:fldChar w:fldCharType="begin"/>
        </w:r>
        <w:r w:rsidR="00AD75BA">
          <w:rPr>
            <w:noProof/>
            <w:webHidden/>
          </w:rPr>
          <w:instrText xml:space="preserve"> PAGEREF _Toc103843051 \h </w:instrText>
        </w:r>
        <w:r w:rsidR="00AD75BA">
          <w:rPr>
            <w:noProof/>
            <w:webHidden/>
          </w:rPr>
        </w:r>
        <w:r w:rsidR="00AD75BA">
          <w:rPr>
            <w:noProof/>
            <w:webHidden/>
          </w:rPr>
          <w:fldChar w:fldCharType="separate"/>
        </w:r>
        <w:r>
          <w:rPr>
            <w:noProof/>
            <w:webHidden/>
          </w:rPr>
          <w:t>33</w:t>
        </w:r>
        <w:r w:rsidR="00AD75BA">
          <w:rPr>
            <w:noProof/>
            <w:webHidden/>
          </w:rPr>
          <w:fldChar w:fldCharType="end"/>
        </w:r>
      </w:hyperlink>
    </w:p>
    <w:p w14:paraId="72E35B7A" w14:textId="6CEC20A8" w:rsidR="00AD75BA" w:rsidRDefault="003C0864">
      <w:pPr>
        <w:pStyle w:val="Spistreci2"/>
        <w:rPr>
          <w:rFonts w:asciiTheme="minorHAnsi" w:eastAsiaTheme="minorEastAsia" w:hAnsiTheme="minorHAnsi" w:cstheme="minorBidi"/>
          <w:noProof/>
          <w:lang w:eastAsia="pl-PL"/>
        </w:rPr>
      </w:pPr>
      <w:hyperlink w:anchor="_Toc103843052" w:history="1">
        <w:r w:rsidR="00AD75BA" w:rsidRPr="003352BB">
          <w:rPr>
            <w:rStyle w:val="Hipercze"/>
            <w:noProof/>
          </w:rPr>
          <w:t>3.2 BON STAŻOWY</w:t>
        </w:r>
        <w:r w:rsidR="00AD75BA">
          <w:rPr>
            <w:noProof/>
            <w:webHidden/>
          </w:rPr>
          <w:tab/>
        </w:r>
        <w:r w:rsidR="00AD75BA">
          <w:rPr>
            <w:noProof/>
            <w:webHidden/>
          </w:rPr>
          <w:fldChar w:fldCharType="begin"/>
        </w:r>
        <w:r w:rsidR="00AD75BA">
          <w:rPr>
            <w:noProof/>
            <w:webHidden/>
          </w:rPr>
          <w:instrText xml:space="preserve"> PAGEREF _Toc103843052 \h </w:instrText>
        </w:r>
        <w:r w:rsidR="00AD75BA">
          <w:rPr>
            <w:noProof/>
            <w:webHidden/>
          </w:rPr>
        </w:r>
        <w:r w:rsidR="00AD75BA">
          <w:rPr>
            <w:noProof/>
            <w:webHidden/>
          </w:rPr>
          <w:fldChar w:fldCharType="separate"/>
        </w:r>
        <w:r>
          <w:rPr>
            <w:noProof/>
            <w:webHidden/>
          </w:rPr>
          <w:t>34</w:t>
        </w:r>
        <w:r w:rsidR="00AD75BA">
          <w:rPr>
            <w:noProof/>
            <w:webHidden/>
          </w:rPr>
          <w:fldChar w:fldCharType="end"/>
        </w:r>
      </w:hyperlink>
    </w:p>
    <w:p w14:paraId="17394924" w14:textId="1A0A94B4" w:rsidR="00AD75BA" w:rsidRDefault="003C0864">
      <w:pPr>
        <w:pStyle w:val="Spistreci2"/>
        <w:rPr>
          <w:rFonts w:asciiTheme="minorHAnsi" w:eastAsiaTheme="minorEastAsia" w:hAnsiTheme="minorHAnsi" w:cstheme="minorBidi"/>
          <w:noProof/>
          <w:lang w:eastAsia="pl-PL"/>
        </w:rPr>
      </w:pPr>
      <w:hyperlink w:anchor="_Toc103843053" w:history="1">
        <w:r w:rsidR="00AD75BA" w:rsidRPr="003352BB">
          <w:rPr>
            <w:rStyle w:val="Hipercze"/>
            <w:noProof/>
          </w:rPr>
          <w:t>3.3 BON NA ZASIEDLENIE</w:t>
        </w:r>
        <w:r w:rsidR="00AD75BA">
          <w:rPr>
            <w:noProof/>
            <w:webHidden/>
          </w:rPr>
          <w:tab/>
        </w:r>
        <w:r w:rsidR="00AD75BA">
          <w:rPr>
            <w:noProof/>
            <w:webHidden/>
          </w:rPr>
          <w:fldChar w:fldCharType="begin"/>
        </w:r>
        <w:r w:rsidR="00AD75BA">
          <w:rPr>
            <w:noProof/>
            <w:webHidden/>
          </w:rPr>
          <w:instrText xml:space="preserve"> PAGEREF _Toc103843053 \h </w:instrText>
        </w:r>
        <w:r w:rsidR="00AD75BA">
          <w:rPr>
            <w:noProof/>
            <w:webHidden/>
          </w:rPr>
        </w:r>
        <w:r w:rsidR="00AD75BA">
          <w:rPr>
            <w:noProof/>
            <w:webHidden/>
          </w:rPr>
          <w:fldChar w:fldCharType="separate"/>
        </w:r>
        <w:r>
          <w:rPr>
            <w:noProof/>
            <w:webHidden/>
          </w:rPr>
          <w:t>34</w:t>
        </w:r>
        <w:r w:rsidR="00AD75BA">
          <w:rPr>
            <w:noProof/>
            <w:webHidden/>
          </w:rPr>
          <w:fldChar w:fldCharType="end"/>
        </w:r>
      </w:hyperlink>
    </w:p>
    <w:p w14:paraId="0BB79A43" w14:textId="6691CB5D" w:rsidR="00AD75BA" w:rsidRDefault="003C0864">
      <w:pPr>
        <w:pStyle w:val="Spistreci2"/>
        <w:rPr>
          <w:rFonts w:asciiTheme="minorHAnsi" w:eastAsiaTheme="minorEastAsia" w:hAnsiTheme="minorHAnsi" w:cstheme="minorBidi"/>
          <w:noProof/>
          <w:lang w:eastAsia="pl-PL"/>
        </w:rPr>
      </w:pPr>
      <w:hyperlink w:anchor="_Toc103843054" w:history="1">
        <w:r w:rsidR="00AD75BA" w:rsidRPr="003352BB">
          <w:rPr>
            <w:rStyle w:val="Hipercze"/>
            <w:noProof/>
          </w:rPr>
          <w:t>3.4 PRACE INTERWENCYJNE</w:t>
        </w:r>
        <w:r w:rsidR="00AD75BA">
          <w:rPr>
            <w:noProof/>
            <w:webHidden/>
          </w:rPr>
          <w:tab/>
        </w:r>
        <w:r w:rsidR="00AD75BA">
          <w:rPr>
            <w:noProof/>
            <w:webHidden/>
          </w:rPr>
          <w:fldChar w:fldCharType="begin"/>
        </w:r>
        <w:r w:rsidR="00AD75BA">
          <w:rPr>
            <w:noProof/>
            <w:webHidden/>
          </w:rPr>
          <w:instrText xml:space="preserve"> PAGEREF _Toc103843054 \h </w:instrText>
        </w:r>
        <w:r w:rsidR="00AD75BA">
          <w:rPr>
            <w:noProof/>
            <w:webHidden/>
          </w:rPr>
        </w:r>
        <w:r w:rsidR="00AD75BA">
          <w:rPr>
            <w:noProof/>
            <w:webHidden/>
          </w:rPr>
          <w:fldChar w:fldCharType="separate"/>
        </w:r>
        <w:r>
          <w:rPr>
            <w:noProof/>
            <w:webHidden/>
          </w:rPr>
          <w:t>35</w:t>
        </w:r>
        <w:r w:rsidR="00AD75BA">
          <w:rPr>
            <w:noProof/>
            <w:webHidden/>
          </w:rPr>
          <w:fldChar w:fldCharType="end"/>
        </w:r>
      </w:hyperlink>
    </w:p>
    <w:p w14:paraId="1DA5A7F3" w14:textId="60394066" w:rsidR="00AD75BA" w:rsidRDefault="003C0864">
      <w:pPr>
        <w:pStyle w:val="Spistreci2"/>
        <w:rPr>
          <w:rFonts w:asciiTheme="minorHAnsi" w:eastAsiaTheme="minorEastAsia" w:hAnsiTheme="minorHAnsi" w:cstheme="minorBidi"/>
          <w:noProof/>
          <w:lang w:eastAsia="pl-PL"/>
        </w:rPr>
      </w:pPr>
      <w:hyperlink w:anchor="_Toc103843055" w:history="1">
        <w:r w:rsidR="00AD75BA" w:rsidRPr="003352BB">
          <w:rPr>
            <w:rStyle w:val="Hipercze"/>
            <w:noProof/>
          </w:rPr>
          <w:t>3.5 JEDNORAZOWE ŚRODKI NA PODJĘCIE DZIAŁALNOŚCI GOSPODARCZEJ</w:t>
        </w:r>
        <w:r w:rsidR="00AD75BA">
          <w:rPr>
            <w:noProof/>
            <w:webHidden/>
          </w:rPr>
          <w:tab/>
        </w:r>
        <w:r w:rsidR="00AD75BA">
          <w:rPr>
            <w:noProof/>
            <w:webHidden/>
          </w:rPr>
          <w:fldChar w:fldCharType="begin"/>
        </w:r>
        <w:r w:rsidR="00AD75BA">
          <w:rPr>
            <w:noProof/>
            <w:webHidden/>
          </w:rPr>
          <w:instrText xml:space="preserve"> PAGEREF _Toc103843055 \h </w:instrText>
        </w:r>
        <w:r w:rsidR="00AD75BA">
          <w:rPr>
            <w:noProof/>
            <w:webHidden/>
          </w:rPr>
        </w:r>
        <w:r w:rsidR="00AD75BA">
          <w:rPr>
            <w:noProof/>
            <w:webHidden/>
          </w:rPr>
          <w:fldChar w:fldCharType="separate"/>
        </w:r>
        <w:r>
          <w:rPr>
            <w:noProof/>
            <w:webHidden/>
          </w:rPr>
          <w:t>35</w:t>
        </w:r>
        <w:r w:rsidR="00AD75BA">
          <w:rPr>
            <w:noProof/>
            <w:webHidden/>
          </w:rPr>
          <w:fldChar w:fldCharType="end"/>
        </w:r>
      </w:hyperlink>
    </w:p>
    <w:p w14:paraId="7728E42C" w14:textId="29411885" w:rsidR="00AD75BA" w:rsidRDefault="003C0864">
      <w:pPr>
        <w:pStyle w:val="Spistreci2"/>
        <w:rPr>
          <w:rFonts w:asciiTheme="minorHAnsi" w:eastAsiaTheme="minorEastAsia" w:hAnsiTheme="minorHAnsi" w:cstheme="minorBidi"/>
          <w:noProof/>
          <w:lang w:eastAsia="pl-PL"/>
        </w:rPr>
      </w:pPr>
      <w:hyperlink w:anchor="_Toc103843056" w:history="1">
        <w:r w:rsidR="00AD75BA" w:rsidRPr="003352BB">
          <w:rPr>
            <w:rStyle w:val="Hipercze"/>
            <w:rFonts w:eastAsiaTheme="majorEastAsia"/>
            <w:noProof/>
          </w:rPr>
          <w:t>3.6 WYPOSAŻENIE LUB DOPOSAŻENIE STANOWISKA PRACY</w:t>
        </w:r>
        <w:r w:rsidR="00AD75BA">
          <w:rPr>
            <w:noProof/>
            <w:webHidden/>
          </w:rPr>
          <w:tab/>
        </w:r>
        <w:r w:rsidR="00AD75BA">
          <w:rPr>
            <w:noProof/>
            <w:webHidden/>
          </w:rPr>
          <w:fldChar w:fldCharType="begin"/>
        </w:r>
        <w:r w:rsidR="00AD75BA">
          <w:rPr>
            <w:noProof/>
            <w:webHidden/>
          </w:rPr>
          <w:instrText xml:space="preserve"> PAGEREF _Toc103843056 \h </w:instrText>
        </w:r>
        <w:r w:rsidR="00AD75BA">
          <w:rPr>
            <w:noProof/>
            <w:webHidden/>
          </w:rPr>
        </w:r>
        <w:r w:rsidR="00AD75BA">
          <w:rPr>
            <w:noProof/>
            <w:webHidden/>
          </w:rPr>
          <w:fldChar w:fldCharType="separate"/>
        </w:r>
        <w:r>
          <w:rPr>
            <w:noProof/>
            <w:webHidden/>
          </w:rPr>
          <w:t>35</w:t>
        </w:r>
        <w:r w:rsidR="00AD75BA">
          <w:rPr>
            <w:noProof/>
            <w:webHidden/>
          </w:rPr>
          <w:fldChar w:fldCharType="end"/>
        </w:r>
      </w:hyperlink>
    </w:p>
    <w:p w14:paraId="76C67673" w14:textId="733F9F5E" w:rsidR="00AD75BA" w:rsidRDefault="003C0864">
      <w:pPr>
        <w:pStyle w:val="Spistreci2"/>
        <w:rPr>
          <w:rFonts w:asciiTheme="minorHAnsi" w:eastAsiaTheme="minorEastAsia" w:hAnsiTheme="minorHAnsi" w:cstheme="minorBidi"/>
          <w:noProof/>
          <w:lang w:eastAsia="pl-PL"/>
        </w:rPr>
      </w:pPr>
      <w:hyperlink w:anchor="_Toc103843057" w:history="1">
        <w:r w:rsidR="00AD75BA" w:rsidRPr="003352BB">
          <w:rPr>
            <w:rStyle w:val="Hipercze"/>
            <w:noProof/>
          </w:rPr>
          <w:t>3.7 PRACE SPOŁECZNIE UŻYTECZNE</w:t>
        </w:r>
        <w:r w:rsidR="00AD75BA">
          <w:rPr>
            <w:noProof/>
            <w:webHidden/>
          </w:rPr>
          <w:tab/>
        </w:r>
        <w:r w:rsidR="00AD75BA">
          <w:rPr>
            <w:noProof/>
            <w:webHidden/>
          </w:rPr>
          <w:fldChar w:fldCharType="begin"/>
        </w:r>
        <w:r w:rsidR="00AD75BA">
          <w:rPr>
            <w:noProof/>
            <w:webHidden/>
          </w:rPr>
          <w:instrText xml:space="preserve"> PAGEREF _Toc103843057 \h </w:instrText>
        </w:r>
        <w:r w:rsidR="00AD75BA">
          <w:rPr>
            <w:noProof/>
            <w:webHidden/>
          </w:rPr>
        </w:r>
        <w:r w:rsidR="00AD75BA">
          <w:rPr>
            <w:noProof/>
            <w:webHidden/>
          </w:rPr>
          <w:fldChar w:fldCharType="separate"/>
        </w:r>
        <w:r>
          <w:rPr>
            <w:noProof/>
            <w:webHidden/>
          </w:rPr>
          <w:t>36</w:t>
        </w:r>
        <w:r w:rsidR="00AD75BA">
          <w:rPr>
            <w:noProof/>
            <w:webHidden/>
          </w:rPr>
          <w:fldChar w:fldCharType="end"/>
        </w:r>
      </w:hyperlink>
    </w:p>
    <w:p w14:paraId="36BB0D65" w14:textId="1CA3A8C4" w:rsidR="00AD75BA" w:rsidRDefault="003C0864">
      <w:pPr>
        <w:pStyle w:val="Spistreci2"/>
        <w:rPr>
          <w:rFonts w:asciiTheme="minorHAnsi" w:eastAsiaTheme="minorEastAsia" w:hAnsiTheme="minorHAnsi" w:cstheme="minorBidi"/>
          <w:noProof/>
          <w:lang w:eastAsia="pl-PL"/>
        </w:rPr>
      </w:pPr>
      <w:hyperlink w:anchor="_Toc103843058" w:history="1">
        <w:r w:rsidR="00AD75BA" w:rsidRPr="003352BB">
          <w:rPr>
            <w:rStyle w:val="Hipercze"/>
            <w:noProof/>
          </w:rPr>
          <w:t>3.8 ZATRUDNIENIE WSPIERANE</w:t>
        </w:r>
        <w:r w:rsidR="00AD75BA">
          <w:rPr>
            <w:noProof/>
            <w:webHidden/>
          </w:rPr>
          <w:tab/>
        </w:r>
        <w:r w:rsidR="00AD75BA">
          <w:rPr>
            <w:noProof/>
            <w:webHidden/>
          </w:rPr>
          <w:fldChar w:fldCharType="begin"/>
        </w:r>
        <w:r w:rsidR="00AD75BA">
          <w:rPr>
            <w:noProof/>
            <w:webHidden/>
          </w:rPr>
          <w:instrText xml:space="preserve"> PAGEREF _Toc103843058 \h </w:instrText>
        </w:r>
        <w:r w:rsidR="00AD75BA">
          <w:rPr>
            <w:noProof/>
            <w:webHidden/>
          </w:rPr>
        </w:r>
        <w:r w:rsidR="00AD75BA">
          <w:rPr>
            <w:noProof/>
            <w:webHidden/>
          </w:rPr>
          <w:fldChar w:fldCharType="separate"/>
        </w:r>
        <w:r>
          <w:rPr>
            <w:noProof/>
            <w:webHidden/>
          </w:rPr>
          <w:t>36</w:t>
        </w:r>
        <w:r w:rsidR="00AD75BA">
          <w:rPr>
            <w:noProof/>
            <w:webHidden/>
          </w:rPr>
          <w:fldChar w:fldCharType="end"/>
        </w:r>
      </w:hyperlink>
    </w:p>
    <w:p w14:paraId="40FD99A8" w14:textId="55F53C6C" w:rsidR="00AD75BA" w:rsidRDefault="003C0864">
      <w:pPr>
        <w:pStyle w:val="Spistreci2"/>
        <w:rPr>
          <w:rFonts w:asciiTheme="minorHAnsi" w:eastAsiaTheme="minorEastAsia" w:hAnsiTheme="minorHAnsi" w:cstheme="minorBidi"/>
          <w:noProof/>
          <w:lang w:eastAsia="pl-PL"/>
        </w:rPr>
      </w:pPr>
      <w:hyperlink w:anchor="_Toc103843059" w:history="1">
        <w:r w:rsidR="00AD75BA" w:rsidRPr="003352BB">
          <w:rPr>
            <w:rStyle w:val="Hipercze"/>
            <w:noProof/>
          </w:rPr>
          <w:t>3.9 REFUNDACJA KOSZTÓW OPIEKI NAD DZIECKIEM DO LAT 6 LUB DZIECKIEM NIEPEŁNOSPRAWNYM DO LAT 7</w:t>
        </w:r>
        <w:r w:rsidR="00AD75BA">
          <w:rPr>
            <w:noProof/>
            <w:webHidden/>
          </w:rPr>
          <w:tab/>
        </w:r>
        <w:r w:rsidR="00AD75BA">
          <w:rPr>
            <w:noProof/>
            <w:webHidden/>
          </w:rPr>
          <w:fldChar w:fldCharType="begin"/>
        </w:r>
        <w:r w:rsidR="00AD75BA">
          <w:rPr>
            <w:noProof/>
            <w:webHidden/>
          </w:rPr>
          <w:instrText xml:space="preserve"> PAGEREF _Toc103843059 \h </w:instrText>
        </w:r>
        <w:r w:rsidR="00AD75BA">
          <w:rPr>
            <w:noProof/>
            <w:webHidden/>
          </w:rPr>
        </w:r>
        <w:r w:rsidR="00AD75BA">
          <w:rPr>
            <w:noProof/>
            <w:webHidden/>
          </w:rPr>
          <w:fldChar w:fldCharType="separate"/>
        </w:r>
        <w:r>
          <w:rPr>
            <w:noProof/>
            <w:webHidden/>
          </w:rPr>
          <w:t>37</w:t>
        </w:r>
        <w:r w:rsidR="00AD75BA">
          <w:rPr>
            <w:noProof/>
            <w:webHidden/>
          </w:rPr>
          <w:fldChar w:fldCharType="end"/>
        </w:r>
      </w:hyperlink>
    </w:p>
    <w:p w14:paraId="5BFCA430" w14:textId="020F955B" w:rsidR="00AD75BA" w:rsidRDefault="003C0864">
      <w:pPr>
        <w:pStyle w:val="Spistreci2"/>
        <w:rPr>
          <w:rFonts w:asciiTheme="minorHAnsi" w:eastAsiaTheme="minorEastAsia" w:hAnsiTheme="minorHAnsi" w:cstheme="minorBidi"/>
          <w:noProof/>
          <w:lang w:eastAsia="pl-PL"/>
        </w:rPr>
      </w:pPr>
      <w:hyperlink w:anchor="_Toc103843060" w:history="1">
        <w:r w:rsidR="00AD75BA" w:rsidRPr="003352BB">
          <w:rPr>
            <w:rStyle w:val="Hipercze"/>
            <w:noProof/>
          </w:rPr>
          <w:t>3.10 PODSUMOWANIE INSTRUMENTÓW RYNKU PRACY</w:t>
        </w:r>
        <w:r w:rsidR="00AD75BA">
          <w:rPr>
            <w:noProof/>
            <w:webHidden/>
          </w:rPr>
          <w:tab/>
        </w:r>
        <w:r w:rsidR="00AD75BA">
          <w:rPr>
            <w:noProof/>
            <w:webHidden/>
          </w:rPr>
          <w:fldChar w:fldCharType="begin"/>
        </w:r>
        <w:r w:rsidR="00AD75BA">
          <w:rPr>
            <w:noProof/>
            <w:webHidden/>
          </w:rPr>
          <w:instrText xml:space="preserve"> PAGEREF _Toc103843060 \h </w:instrText>
        </w:r>
        <w:r w:rsidR="00AD75BA">
          <w:rPr>
            <w:noProof/>
            <w:webHidden/>
          </w:rPr>
        </w:r>
        <w:r w:rsidR="00AD75BA">
          <w:rPr>
            <w:noProof/>
            <w:webHidden/>
          </w:rPr>
          <w:fldChar w:fldCharType="separate"/>
        </w:r>
        <w:r>
          <w:rPr>
            <w:noProof/>
            <w:webHidden/>
          </w:rPr>
          <w:t>37</w:t>
        </w:r>
        <w:r w:rsidR="00AD75BA">
          <w:rPr>
            <w:noProof/>
            <w:webHidden/>
          </w:rPr>
          <w:fldChar w:fldCharType="end"/>
        </w:r>
      </w:hyperlink>
    </w:p>
    <w:p w14:paraId="06339D55" w14:textId="07FBDA34" w:rsidR="00AD75BA" w:rsidRDefault="003C0864">
      <w:pPr>
        <w:pStyle w:val="Spistreci1"/>
        <w:tabs>
          <w:tab w:val="right" w:leader="dot" w:pos="9062"/>
        </w:tabs>
        <w:rPr>
          <w:rFonts w:asciiTheme="minorHAnsi" w:eastAsiaTheme="minorEastAsia" w:hAnsiTheme="minorHAnsi" w:cstheme="minorBidi"/>
          <w:noProof/>
          <w:lang w:eastAsia="pl-PL"/>
        </w:rPr>
      </w:pPr>
      <w:hyperlink w:anchor="_Toc103843061" w:history="1">
        <w:r w:rsidR="00AD75BA" w:rsidRPr="003352BB">
          <w:rPr>
            <w:rStyle w:val="Hipercze"/>
            <w:noProof/>
          </w:rPr>
          <w:t>4. SAMODZIELNE STANOWISKO DS. PROJEKTÓW</w:t>
        </w:r>
        <w:r w:rsidR="00AD75BA">
          <w:rPr>
            <w:noProof/>
            <w:webHidden/>
          </w:rPr>
          <w:tab/>
        </w:r>
        <w:r w:rsidR="00AD75BA">
          <w:rPr>
            <w:noProof/>
            <w:webHidden/>
          </w:rPr>
          <w:fldChar w:fldCharType="begin"/>
        </w:r>
        <w:r w:rsidR="00AD75BA">
          <w:rPr>
            <w:noProof/>
            <w:webHidden/>
          </w:rPr>
          <w:instrText xml:space="preserve"> PAGEREF _Toc103843061 \h </w:instrText>
        </w:r>
        <w:r w:rsidR="00AD75BA">
          <w:rPr>
            <w:noProof/>
            <w:webHidden/>
          </w:rPr>
        </w:r>
        <w:r w:rsidR="00AD75BA">
          <w:rPr>
            <w:noProof/>
            <w:webHidden/>
          </w:rPr>
          <w:fldChar w:fldCharType="separate"/>
        </w:r>
        <w:r>
          <w:rPr>
            <w:noProof/>
            <w:webHidden/>
          </w:rPr>
          <w:t>40</w:t>
        </w:r>
        <w:r w:rsidR="00AD75BA">
          <w:rPr>
            <w:noProof/>
            <w:webHidden/>
          </w:rPr>
          <w:fldChar w:fldCharType="end"/>
        </w:r>
      </w:hyperlink>
    </w:p>
    <w:p w14:paraId="05277BD5" w14:textId="3F73ACB1" w:rsidR="00AD75BA" w:rsidRDefault="003C0864">
      <w:pPr>
        <w:pStyle w:val="Spistreci2"/>
        <w:rPr>
          <w:rFonts w:asciiTheme="minorHAnsi" w:eastAsiaTheme="minorEastAsia" w:hAnsiTheme="minorHAnsi" w:cstheme="minorBidi"/>
          <w:noProof/>
          <w:lang w:eastAsia="pl-PL"/>
        </w:rPr>
      </w:pPr>
      <w:hyperlink w:anchor="_Toc103843062" w:history="1">
        <w:r w:rsidR="00AD75BA" w:rsidRPr="003352BB">
          <w:rPr>
            <w:rStyle w:val="Hipercze"/>
            <w:noProof/>
          </w:rPr>
          <w:t>4.1 PROJEKT „AKTYWIZACJA OSÓB MŁODYCH POZOSTAJĄCYCH BEZ PRACY W POWIECIE OLKUSKIM (V)” – PROGRAM OPERACYJNY WIEDZA EDUKACJA I ROZWÓJ (POWER) NA LATA 2014-2020.</w:t>
        </w:r>
        <w:r w:rsidR="00AD75BA">
          <w:rPr>
            <w:noProof/>
            <w:webHidden/>
          </w:rPr>
          <w:tab/>
        </w:r>
        <w:r w:rsidR="00AD75BA">
          <w:rPr>
            <w:noProof/>
            <w:webHidden/>
          </w:rPr>
          <w:fldChar w:fldCharType="begin"/>
        </w:r>
        <w:r w:rsidR="00AD75BA">
          <w:rPr>
            <w:noProof/>
            <w:webHidden/>
          </w:rPr>
          <w:instrText xml:space="preserve"> PAGEREF _Toc103843062 \h </w:instrText>
        </w:r>
        <w:r w:rsidR="00AD75BA">
          <w:rPr>
            <w:noProof/>
            <w:webHidden/>
          </w:rPr>
        </w:r>
        <w:r w:rsidR="00AD75BA">
          <w:rPr>
            <w:noProof/>
            <w:webHidden/>
          </w:rPr>
          <w:fldChar w:fldCharType="separate"/>
        </w:r>
        <w:r>
          <w:rPr>
            <w:noProof/>
            <w:webHidden/>
          </w:rPr>
          <w:t>40</w:t>
        </w:r>
        <w:r w:rsidR="00AD75BA">
          <w:rPr>
            <w:noProof/>
            <w:webHidden/>
          </w:rPr>
          <w:fldChar w:fldCharType="end"/>
        </w:r>
      </w:hyperlink>
    </w:p>
    <w:p w14:paraId="56C64576" w14:textId="5AC5E42C" w:rsidR="00AD75BA" w:rsidRDefault="003C0864">
      <w:pPr>
        <w:pStyle w:val="Spistreci2"/>
        <w:rPr>
          <w:rFonts w:asciiTheme="minorHAnsi" w:eastAsiaTheme="minorEastAsia" w:hAnsiTheme="minorHAnsi" w:cstheme="minorBidi"/>
          <w:noProof/>
          <w:lang w:eastAsia="pl-PL"/>
        </w:rPr>
      </w:pPr>
      <w:hyperlink w:anchor="_Toc103843063" w:history="1">
        <w:r w:rsidR="00AD75BA" w:rsidRPr="003352BB">
          <w:rPr>
            <w:rStyle w:val="Hipercze"/>
            <w:noProof/>
          </w:rPr>
          <w:t>4.2 PROJEKT „AKTYWIZACJA OSÓB MŁODYCH POZOSTAJĄCYCH BEZ PRACY W POWIECIE OLKUSKIM (VI)” – PROGRAM OPERACYJNY WIEDZA EDUKACJA I ROZWÓJ (POWER) NA LATA 2014-2020.</w:t>
        </w:r>
        <w:r w:rsidR="00AD75BA">
          <w:rPr>
            <w:noProof/>
            <w:webHidden/>
          </w:rPr>
          <w:tab/>
        </w:r>
        <w:r w:rsidR="00AD75BA">
          <w:rPr>
            <w:noProof/>
            <w:webHidden/>
          </w:rPr>
          <w:fldChar w:fldCharType="begin"/>
        </w:r>
        <w:r w:rsidR="00AD75BA">
          <w:rPr>
            <w:noProof/>
            <w:webHidden/>
          </w:rPr>
          <w:instrText xml:space="preserve"> PAGEREF _Toc103843063 \h </w:instrText>
        </w:r>
        <w:r w:rsidR="00AD75BA">
          <w:rPr>
            <w:noProof/>
            <w:webHidden/>
          </w:rPr>
        </w:r>
        <w:r w:rsidR="00AD75BA">
          <w:rPr>
            <w:noProof/>
            <w:webHidden/>
          </w:rPr>
          <w:fldChar w:fldCharType="separate"/>
        </w:r>
        <w:r>
          <w:rPr>
            <w:noProof/>
            <w:webHidden/>
          </w:rPr>
          <w:t>42</w:t>
        </w:r>
        <w:r w:rsidR="00AD75BA">
          <w:rPr>
            <w:noProof/>
            <w:webHidden/>
          </w:rPr>
          <w:fldChar w:fldCharType="end"/>
        </w:r>
      </w:hyperlink>
    </w:p>
    <w:p w14:paraId="0F63AAB8" w14:textId="22AFA0BD" w:rsidR="00AD75BA" w:rsidRDefault="003C0864">
      <w:pPr>
        <w:pStyle w:val="Spistreci2"/>
        <w:rPr>
          <w:rFonts w:asciiTheme="minorHAnsi" w:eastAsiaTheme="minorEastAsia" w:hAnsiTheme="minorHAnsi" w:cstheme="minorBidi"/>
          <w:noProof/>
          <w:lang w:eastAsia="pl-PL"/>
        </w:rPr>
      </w:pPr>
      <w:hyperlink w:anchor="_Toc103843064" w:history="1">
        <w:r w:rsidR="00AD75BA" w:rsidRPr="003352BB">
          <w:rPr>
            <w:rStyle w:val="Hipercze"/>
            <w:noProof/>
          </w:rPr>
          <w:t>4.3 PROJEKT „AKTYWIZACJA OSÓB W WIEKU 30 LAT I WIĘCEJ POZOSTAJĄCYCH BEZ PRACY W POWIECIE OLKUSKIM (VII)” – REGIONALNY PROGRAM OPERACYJNY WOJEWÓDZTWA MAŁOPOLSKIEGO NA LATA 2014-2020.</w:t>
        </w:r>
        <w:r w:rsidR="00AD75BA">
          <w:rPr>
            <w:noProof/>
            <w:webHidden/>
          </w:rPr>
          <w:tab/>
        </w:r>
        <w:r w:rsidR="00AD75BA">
          <w:rPr>
            <w:noProof/>
            <w:webHidden/>
          </w:rPr>
          <w:fldChar w:fldCharType="begin"/>
        </w:r>
        <w:r w:rsidR="00AD75BA">
          <w:rPr>
            <w:noProof/>
            <w:webHidden/>
          </w:rPr>
          <w:instrText xml:space="preserve"> PAGEREF _Toc103843064 \h </w:instrText>
        </w:r>
        <w:r w:rsidR="00AD75BA">
          <w:rPr>
            <w:noProof/>
            <w:webHidden/>
          </w:rPr>
        </w:r>
        <w:r w:rsidR="00AD75BA">
          <w:rPr>
            <w:noProof/>
            <w:webHidden/>
          </w:rPr>
          <w:fldChar w:fldCharType="separate"/>
        </w:r>
        <w:r>
          <w:rPr>
            <w:noProof/>
            <w:webHidden/>
          </w:rPr>
          <w:t>43</w:t>
        </w:r>
        <w:r w:rsidR="00AD75BA">
          <w:rPr>
            <w:noProof/>
            <w:webHidden/>
          </w:rPr>
          <w:fldChar w:fldCharType="end"/>
        </w:r>
      </w:hyperlink>
    </w:p>
    <w:p w14:paraId="7D990911" w14:textId="621982B0" w:rsidR="00AD75BA" w:rsidRDefault="003C0864">
      <w:pPr>
        <w:pStyle w:val="Spistreci2"/>
        <w:rPr>
          <w:rFonts w:asciiTheme="minorHAnsi" w:eastAsiaTheme="minorEastAsia" w:hAnsiTheme="minorHAnsi" w:cstheme="minorBidi"/>
          <w:noProof/>
          <w:lang w:eastAsia="pl-PL"/>
        </w:rPr>
      </w:pPr>
      <w:hyperlink w:anchor="_Toc103843065" w:history="1">
        <w:r w:rsidR="00AD75BA" w:rsidRPr="003352BB">
          <w:rPr>
            <w:rStyle w:val="Hipercze"/>
            <w:noProof/>
          </w:rPr>
          <w:t>4.4 MAŁOPOLSKI PROGRAM REGIONALNY „FIRMA+1”</w:t>
        </w:r>
        <w:r w:rsidR="00AD75BA">
          <w:rPr>
            <w:noProof/>
            <w:webHidden/>
          </w:rPr>
          <w:tab/>
        </w:r>
        <w:r w:rsidR="00AD75BA">
          <w:rPr>
            <w:noProof/>
            <w:webHidden/>
          </w:rPr>
          <w:fldChar w:fldCharType="begin"/>
        </w:r>
        <w:r w:rsidR="00AD75BA">
          <w:rPr>
            <w:noProof/>
            <w:webHidden/>
          </w:rPr>
          <w:instrText xml:space="preserve"> PAGEREF _Toc103843065 \h </w:instrText>
        </w:r>
        <w:r w:rsidR="00AD75BA">
          <w:rPr>
            <w:noProof/>
            <w:webHidden/>
          </w:rPr>
        </w:r>
        <w:r w:rsidR="00AD75BA">
          <w:rPr>
            <w:noProof/>
            <w:webHidden/>
          </w:rPr>
          <w:fldChar w:fldCharType="separate"/>
        </w:r>
        <w:r>
          <w:rPr>
            <w:noProof/>
            <w:webHidden/>
          </w:rPr>
          <w:t>44</w:t>
        </w:r>
        <w:r w:rsidR="00AD75BA">
          <w:rPr>
            <w:noProof/>
            <w:webHidden/>
          </w:rPr>
          <w:fldChar w:fldCharType="end"/>
        </w:r>
      </w:hyperlink>
    </w:p>
    <w:p w14:paraId="72FDC22A" w14:textId="5A485CB9" w:rsidR="00AD75BA" w:rsidRDefault="003C0864">
      <w:pPr>
        <w:pStyle w:val="Spistreci2"/>
        <w:rPr>
          <w:rFonts w:asciiTheme="minorHAnsi" w:eastAsiaTheme="minorEastAsia" w:hAnsiTheme="minorHAnsi" w:cstheme="minorBidi"/>
          <w:noProof/>
          <w:lang w:eastAsia="pl-PL"/>
        </w:rPr>
      </w:pPr>
      <w:hyperlink w:anchor="_Toc103843066" w:history="1">
        <w:r w:rsidR="00AD75BA" w:rsidRPr="003352BB">
          <w:rPr>
            <w:rStyle w:val="Hipercze"/>
            <w:noProof/>
          </w:rPr>
          <w:t>4.5 MAŁOPOLSKI PROGRAM REGIONALNY „BUMERANG – POWRÓT NA RYNEK PRACY”.</w:t>
        </w:r>
        <w:r w:rsidR="00AD75BA">
          <w:rPr>
            <w:noProof/>
            <w:webHidden/>
          </w:rPr>
          <w:tab/>
        </w:r>
        <w:r w:rsidR="00AD75BA">
          <w:rPr>
            <w:noProof/>
            <w:webHidden/>
          </w:rPr>
          <w:fldChar w:fldCharType="begin"/>
        </w:r>
        <w:r w:rsidR="00AD75BA">
          <w:rPr>
            <w:noProof/>
            <w:webHidden/>
          </w:rPr>
          <w:instrText xml:space="preserve"> PAGEREF _Toc103843066 \h </w:instrText>
        </w:r>
        <w:r w:rsidR="00AD75BA">
          <w:rPr>
            <w:noProof/>
            <w:webHidden/>
          </w:rPr>
        </w:r>
        <w:r w:rsidR="00AD75BA">
          <w:rPr>
            <w:noProof/>
            <w:webHidden/>
          </w:rPr>
          <w:fldChar w:fldCharType="separate"/>
        </w:r>
        <w:r>
          <w:rPr>
            <w:noProof/>
            <w:webHidden/>
          </w:rPr>
          <w:t>45</w:t>
        </w:r>
        <w:r w:rsidR="00AD75BA">
          <w:rPr>
            <w:noProof/>
            <w:webHidden/>
          </w:rPr>
          <w:fldChar w:fldCharType="end"/>
        </w:r>
      </w:hyperlink>
    </w:p>
    <w:p w14:paraId="0C0EC22B" w14:textId="1286F03B" w:rsidR="00AD75BA" w:rsidRDefault="003C0864">
      <w:pPr>
        <w:pStyle w:val="Spistreci2"/>
        <w:rPr>
          <w:rFonts w:asciiTheme="minorHAnsi" w:eastAsiaTheme="minorEastAsia" w:hAnsiTheme="minorHAnsi" w:cstheme="minorBidi"/>
          <w:noProof/>
          <w:lang w:eastAsia="pl-PL"/>
        </w:rPr>
      </w:pPr>
      <w:hyperlink w:anchor="_Toc103843067" w:history="1">
        <w:r w:rsidR="00AD75BA" w:rsidRPr="003352BB">
          <w:rPr>
            <w:rStyle w:val="Hipercze"/>
            <w:noProof/>
          </w:rPr>
          <w:t>4.6 PROGRAM AKTYWIZACJI ZAWODOWEJ BEZROBOTNYCH ZAMIESZKUJĄCYCH NA WSI</w:t>
        </w:r>
        <w:r w:rsidR="00AD75BA">
          <w:rPr>
            <w:noProof/>
            <w:webHidden/>
          </w:rPr>
          <w:tab/>
        </w:r>
        <w:r w:rsidR="00AD75BA">
          <w:rPr>
            <w:noProof/>
            <w:webHidden/>
          </w:rPr>
          <w:fldChar w:fldCharType="begin"/>
        </w:r>
        <w:r w:rsidR="00AD75BA">
          <w:rPr>
            <w:noProof/>
            <w:webHidden/>
          </w:rPr>
          <w:instrText xml:space="preserve"> PAGEREF _Toc103843067 \h </w:instrText>
        </w:r>
        <w:r w:rsidR="00AD75BA">
          <w:rPr>
            <w:noProof/>
            <w:webHidden/>
          </w:rPr>
        </w:r>
        <w:r w:rsidR="00AD75BA">
          <w:rPr>
            <w:noProof/>
            <w:webHidden/>
          </w:rPr>
          <w:fldChar w:fldCharType="separate"/>
        </w:r>
        <w:r>
          <w:rPr>
            <w:noProof/>
            <w:webHidden/>
          </w:rPr>
          <w:t>45</w:t>
        </w:r>
        <w:r w:rsidR="00AD75BA">
          <w:rPr>
            <w:noProof/>
            <w:webHidden/>
          </w:rPr>
          <w:fldChar w:fldCharType="end"/>
        </w:r>
      </w:hyperlink>
    </w:p>
    <w:p w14:paraId="2D3B974E" w14:textId="602B085F" w:rsidR="00AD75BA" w:rsidRDefault="003C0864">
      <w:pPr>
        <w:pStyle w:val="Spistreci1"/>
        <w:tabs>
          <w:tab w:val="right" w:leader="dot" w:pos="9062"/>
        </w:tabs>
        <w:rPr>
          <w:rFonts w:asciiTheme="minorHAnsi" w:eastAsiaTheme="minorEastAsia" w:hAnsiTheme="minorHAnsi" w:cstheme="minorBidi"/>
          <w:noProof/>
          <w:lang w:eastAsia="pl-PL"/>
        </w:rPr>
      </w:pPr>
      <w:hyperlink w:anchor="_Toc103843068" w:history="1">
        <w:r w:rsidR="00AD75BA" w:rsidRPr="003352BB">
          <w:rPr>
            <w:rStyle w:val="Hipercze"/>
            <w:noProof/>
          </w:rPr>
          <w:t>5. EWIDENCJA ŚWIADCZEŃ I INFORMACJI</w:t>
        </w:r>
        <w:r w:rsidR="00AD75BA">
          <w:rPr>
            <w:noProof/>
            <w:webHidden/>
          </w:rPr>
          <w:tab/>
        </w:r>
        <w:r w:rsidR="00AD75BA">
          <w:rPr>
            <w:noProof/>
            <w:webHidden/>
          </w:rPr>
          <w:fldChar w:fldCharType="begin"/>
        </w:r>
        <w:r w:rsidR="00AD75BA">
          <w:rPr>
            <w:noProof/>
            <w:webHidden/>
          </w:rPr>
          <w:instrText xml:space="preserve"> PAGEREF _Toc103843068 \h </w:instrText>
        </w:r>
        <w:r w:rsidR="00AD75BA">
          <w:rPr>
            <w:noProof/>
            <w:webHidden/>
          </w:rPr>
        </w:r>
        <w:r w:rsidR="00AD75BA">
          <w:rPr>
            <w:noProof/>
            <w:webHidden/>
          </w:rPr>
          <w:fldChar w:fldCharType="separate"/>
        </w:r>
        <w:r>
          <w:rPr>
            <w:noProof/>
            <w:webHidden/>
          </w:rPr>
          <w:t>46</w:t>
        </w:r>
        <w:r w:rsidR="00AD75BA">
          <w:rPr>
            <w:noProof/>
            <w:webHidden/>
          </w:rPr>
          <w:fldChar w:fldCharType="end"/>
        </w:r>
      </w:hyperlink>
    </w:p>
    <w:p w14:paraId="62286134" w14:textId="6653B263" w:rsidR="00AD75BA" w:rsidRDefault="003C0864">
      <w:pPr>
        <w:pStyle w:val="Spistreci2"/>
        <w:rPr>
          <w:rFonts w:asciiTheme="minorHAnsi" w:eastAsiaTheme="minorEastAsia" w:hAnsiTheme="minorHAnsi" w:cstheme="minorBidi"/>
          <w:noProof/>
          <w:lang w:eastAsia="pl-PL"/>
        </w:rPr>
      </w:pPr>
      <w:hyperlink w:anchor="_Toc103843069" w:history="1">
        <w:r w:rsidR="00AD75BA" w:rsidRPr="003352BB">
          <w:rPr>
            <w:rStyle w:val="Hipercze"/>
            <w:noProof/>
          </w:rPr>
          <w:t>5.1 REJESTRACJIA I PRZY</w:t>
        </w:r>
        <w:r w:rsidR="006F4431">
          <w:rPr>
            <w:rStyle w:val="Hipercze"/>
            <w:noProof/>
          </w:rPr>
          <w:t>Z</w:t>
        </w:r>
        <w:r w:rsidR="00AD75BA" w:rsidRPr="003352BB">
          <w:rPr>
            <w:rStyle w:val="Hipercze"/>
            <w:noProof/>
          </w:rPr>
          <w:t>NAWANIE ŚWIADCZEŃ</w:t>
        </w:r>
        <w:r w:rsidR="00AD75BA">
          <w:rPr>
            <w:noProof/>
            <w:webHidden/>
          </w:rPr>
          <w:tab/>
        </w:r>
        <w:r w:rsidR="00AD75BA">
          <w:rPr>
            <w:noProof/>
            <w:webHidden/>
          </w:rPr>
          <w:fldChar w:fldCharType="begin"/>
        </w:r>
        <w:r w:rsidR="00AD75BA">
          <w:rPr>
            <w:noProof/>
            <w:webHidden/>
          </w:rPr>
          <w:instrText xml:space="preserve"> PAGEREF _Toc103843069 \h </w:instrText>
        </w:r>
        <w:r w:rsidR="00AD75BA">
          <w:rPr>
            <w:noProof/>
            <w:webHidden/>
          </w:rPr>
        </w:r>
        <w:r w:rsidR="00AD75BA">
          <w:rPr>
            <w:noProof/>
            <w:webHidden/>
          </w:rPr>
          <w:fldChar w:fldCharType="separate"/>
        </w:r>
        <w:r>
          <w:rPr>
            <w:noProof/>
            <w:webHidden/>
          </w:rPr>
          <w:t>46</w:t>
        </w:r>
        <w:r w:rsidR="00AD75BA">
          <w:rPr>
            <w:noProof/>
            <w:webHidden/>
          </w:rPr>
          <w:fldChar w:fldCharType="end"/>
        </w:r>
      </w:hyperlink>
    </w:p>
    <w:p w14:paraId="4225E7E0" w14:textId="567CEA3B" w:rsidR="00AD75BA" w:rsidRDefault="003C0864">
      <w:pPr>
        <w:pStyle w:val="Spistreci2"/>
        <w:rPr>
          <w:rFonts w:asciiTheme="minorHAnsi" w:eastAsiaTheme="minorEastAsia" w:hAnsiTheme="minorHAnsi" w:cstheme="minorBidi"/>
          <w:noProof/>
          <w:lang w:eastAsia="pl-PL"/>
        </w:rPr>
      </w:pPr>
      <w:hyperlink w:anchor="_Toc103843070" w:history="1">
        <w:r w:rsidR="00AD75BA" w:rsidRPr="003352BB">
          <w:rPr>
            <w:rStyle w:val="Hipercze"/>
            <w:noProof/>
          </w:rPr>
          <w:t>5.2 STRUKTURA WYDAWANYCH DECYZJI ADMINISTRACYJNYCH</w:t>
        </w:r>
        <w:r w:rsidR="00AD75BA">
          <w:rPr>
            <w:noProof/>
            <w:webHidden/>
          </w:rPr>
          <w:tab/>
        </w:r>
        <w:r w:rsidR="00AD75BA">
          <w:rPr>
            <w:noProof/>
            <w:webHidden/>
          </w:rPr>
          <w:fldChar w:fldCharType="begin"/>
        </w:r>
        <w:r w:rsidR="00AD75BA">
          <w:rPr>
            <w:noProof/>
            <w:webHidden/>
          </w:rPr>
          <w:instrText xml:space="preserve"> PAGEREF _Toc103843070 \h </w:instrText>
        </w:r>
        <w:r w:rsidR="00AD75BA">
          <w:rPr>
            <w:noProof/>
            <w:webHidden/>
          </w:rPr>
        </w:r>
        <w:r w:rsidR="00AD75BA">
          <w:rPr>
            <w:noProof/>
            <w:webHidden/>
          </w:rPr>
          <w:fldChar w:fldCharType="separate"/>
        </w:r>
        <w:r>
          <w:rPr>
            <w:noProof/>
            <w:webHidden/>
          </w:rPr>
          <w:t>47</w:t>
        </w:r>
        <w:r w:rsidR="00AD75BA">
          <w:rPr>
            <w:noProof/>
            <w:webHidden/>
          </w:rPr>
          <w:fldChar w:fldCharType="end"/>
        </w:r>
      </w:hyperlink>
    </w:p>
    <w:p w14:paraId="433D4A00" w14:textId="0ADF6724" w:rsidR="00AD75BA" w:rsidRDefault="003C0864">
      <w:pPr>
        <w:pStyle w:val="Spistreci2"/>
        <w:rPr>
          <w:rFonts w:asciiTheme="minorHAnsi" w:eastAsiaTheme="minorEastAsia" w:hAnsiTheme="minorHAnsi" w:cstheme="minorBidi"/>
          <w:noProof/>
          <w:lang w:eastAsia="pl-PL"/>
        </w:rPr>
      </w:pPr>
      <w:hyperlink w:anchor="_Toc103843071" w:history="1">
        <w:r w:rsidR="00AD75BA" w:rsidRPr="003352BB">
          <w:rPr>
            <w:rStyle w:val="Hipercze"/>
            <w:noProof/>
          </w:rPr>
          <w:t>5.3 REJESTRACJA ELEKTRONICZNA</w:t>
        </w:r>
        <w:r w:rsidR="00AD75BA">
          <w:rPr>
            <w:noProof/>
            <w:webHidden/>
          </w:rPr>
          <w:tab/>
        </w:r>
        <w:r w:rsidR="00AD75BA">
          <w:rPr>
            <w:noProof/>
            <w:webHidden/>
          </w:rPr>
          <w:fldChar w:fldCharType="begin"/>
        </w:r>
        <w:r w:rsidR="00AD75BA">
          <w:rPr>
            <w:noProof/>
            <w:webHidden/>
          </w:rPr>
          <w:instrText xml:space="preserve"> PAGEREF _Toc103843071 \h </w:instrText>
        </w:r>
        <w:r w:rsidR="00AD75BA">
          <w:rPr>
            <w:noProof/>
            <w:webHidden/>
          </w:rPr>
        </w:r>
        <w:r w:rsidR="00AD75BA">
          <w:rPr>
            <w:noProof/>
            <w:webHidden/>
          </w:rPr>
          <w:fldChar w:fldCharType="separate"/>
        </w:r>
        <w:r>
          <w:rPr>
            <w:noProof/>
            <w:webHidden/>
          </w:rPr>
          <w:t>47</w:t>
        </w:r>
        <w:r w:rsidR="00AD75BA">
          <w:rPr>
            <w:noProof/>
            <w:webHidden/>
          </w:rPr>
          <w:fldChar w:fldCharType="end"/>
        </w:r>
      </w:hyperlink>
    </w:p>
    <w:p w14:paraId="214CC2BC" w14:textId="4A8B0F1D" w:rsidR="00AD75BA" w:rsidRDefault="003C0864">
      <w:pPr>
        <w:pStyle w:val="Spistreci2"/>
        <w:rPr>
          <w:rFonts w:asciiTheme="minorHAnsi" w:eastAsiaTheme="minorEastAsia" w:hAnsiTheme="minorHAnsi" w:cstheme="minorBidi"/>
          <w:noProof/>
          <w:lang w:eastAsia="pl-PL"/>
        </w:rPr>
      </w:pPr>
      <w:hyperlink w:anchor="_Toc103843072" w:history="1">
        <w:r w:rsidR="00AD75BA" w:rsidRPr="003352BB">
          <w:rPr>
            <w:rStyle w:val="Hipercze"/>
            <w:noProof/>
          </w:rPr>
          <w:t>5.4 ELEKTRONICZNA WERYFIKACJA UBEZPIECZEŃ</w:t>
        </w:r>
        <w:r w:rsidR="00AD75BA">
          <w:rPr>
            <w:noProof/>
            <w:webHidden/>
          </w:rPr>
          <w:tab/>
        </w:r>
        <w:r w:rsidR="00AD75BA">
          <w:rPr>
            <w:noProof/>
            <w:webHidden/>
          </w:rPr>
          <w:fldChar w:fldCharType="begin"/>
        </w:r>
        <w:r w:rsidR="00AD75BA">
          <w:rPr>
            <w:noProof/>
            <w:webHidden/>
          </w:rPr>
          <w:instrText xml:space="preserve"> PAGEREF _Toc103843072 \h </w:instrText>
        </w:r>
        <w:r w:rsidR="00AD75BA">
          <w:rPr>
            <w:noProof/>
            <w:webHidden/>
          </w:rPr>
        </w:r>
        <w:r w:rsidR="00AD75BA">
          <w:rPr>
            <w:noProof/>
            <w:webHidden/>
          </w:rPr>
          <w:fldChar w:fldCharType="separate"/>
        </w:r>
        <w:r>
          <w:rPr>
            <w:noProof/>
            <w:webHidden/>
          </w:rPr>
          <w:t>47</w:t>
        </w:r>
        <w:r w:rsidR="00AD75BA">
          <w:rPr>
            <w:noProof/>
            <w:webHidden/>
          </w:rPr>
          <w:fldChar w:fldCharType="end"/>
        </w:r>
      </w:hyperlink>
    </w:p>
    <w:p w14:paraId="18D76CE2" w14:textId="740C42DA" w:rsidR="00AD75BA" w:rsidRDefault="003C0864">
      <w:pPr>
        <w:pStyle w:val="Spistreci2"/>
        <w:rPr>
          <w:rFonts w:asciiTheme="minorHAnsi" w:eastAsiaTheme="minorEastAsia" w:hAnsiTheme="minorHAnsi" w:cstheme="minorBidi"/>
          <w:noProof/>
          <w:lang w:eastAsia="pl-PL"/>
        </w:rPr>
      </w:pPr>
      <w:hyperlink w:anchor="_Toc103843073" w:history="1">
        <w:r w:rsidR="00AD75BA" w:rsidRPr="003352BB">
          <w:rPr>
            <w:rStyle w:val="Hipercze"/>
            <w:noProof/>
          </w:rPr>
          <w:t>5.5 ZASIŁKI DLA BEZROBOTNYCH PO PRACY ZA GRANICĄ</w:t>
        </w:r>
        <w:r w:rsidR="00AD75BA">
          <w:rPr>
            <w:noProof/>
            <w:webHidden/>
          </w:rPr>
          <w:tab/>
        </w:r>
        <w:r w:rsidR="00AD75BA">
          <w:rPr>
            <w:noProof/>
            <w:webHidden/>
          </w:rPr>
          <w:fldChar w:fldCharType="begin"/>
        </w:r>
        <w:r w:rsidR="00AD75BA">
          <w:rPr>
            <w:noProof/>
            <w:webHidden/>
          </w:rPr>
          <w:instrText xml:space="preserve"> PAGEREF _Toc103843073 \h </w:instrText>
        </w:r>
        <w:r w:rsidR="00AD75BA">
          <w:rPr>
            <w:noProof/>
            <w:webHidden/>
          </w:rPr>
        </w:r>
        <w:r w:rsidR="00AD75BA">
          <w:rPr>
            <w:noProof/>
            <w:webHidden/>
          </w:rPr>
          <w:fldChar w:fldCharType="separate"/>
        </w:r>
        <w:r>
          <w:rPr>
            <w:noProof/>
            <w:webHidden/>
          </w:rPr>
          <w:t>48</w:t>
        </w:r>
        <w:r w:rsidR="00AD75BA">
          <w:rPr>
            <w:noProof/>
            <w:webHidden/>
          </w:rPr>
          <w:fldChar w:fldCharType="end"/>
        </w:r>
      </w:hyperlink>
    </w:p>
    <w:p w14:paraId="1B78D1A0" w14:textId="585CF69C" w:rsidR="00AD75BA" w:rsidRDefault="003C0864">
      <w:pPr>
        <w:pStyle w:val="Spistreci2"/>
        <w:rPr>
          <w:rFonts w:asciiTheme="minorHAnsi" w:eastAsiaTheme="minorEastAsia" w:hAnsiTheme="minorHAnsi" w:cstheme="minorBidi"/>
          <w:noProof/>
          <w:lang w:eastAsia="pl-PL"/>
        </w:rPr>
      </w:pPr>
      <w:hyperlink w:anchor="_Toc103843074" w:history="1">
        <w:r w:rsidR="00AD75BA" w:rsidRPr="003352BB">
          <w:rPr>
            <w:rStyle w:val="Hipercze"/>
            <w:noProof/>
          </w:rPr>
          <w:t>5.6 ZAŚWIADCZENIA</w:t>
        </w:r>
        <w:r w:rsidR="00AD75BA">
          <w:rPr>
            <w:noProof/>
            <w:webHidden/>
          </w:rPr>
          <w:tab/>
        </w:r>
        <w:r w:rsidR="00AD75BA">
          <w:rPr>
            <w:noProof/>
            <w:webHidden/>
          </w:rPr>
          <w:fldChar w:fldCharType="begin"/>
        </w:r>
        <w:r w:rsidR="00AD75BA">
          <w:rPr>
            <w:noProof/>
            <w:webHidden/>
          </w:rPr>
          <w:instrText xml:space="preserve"> PAGEREF _Toc103843074 \h </w:instrText>
        </w:r>
        <w:r w:rsidR="00AD75BA">
          <w:rPr>
            <w:noProof/>
            <w:webHidden/>
          </w:rPr>
        </w:r>
        <w:r w:rsidR="00AD75BA">
          <w:rPr>
            <w:noProof/>
            <w:webHidden/>
          </w:rPr>
          <w:fldChar w:fldCharType="separate"/>
        </w:r>
        <w:r>
          <w:rPr>
            <w:noProof/>
            <w:webHidden/>
          </w:rPr>
          <w:t>48</w:t>
        </w:r>
        <w:r w:rsidR="00AD75BA">
          <w:rPr>
            <w:noProof/>
            <w:webHidden/>
          </w:rPr>
          <w:fldChar w:fldCharType="end"/>
        </w:r>
      </w:hyperlink>
    </w:p>
    <w:p w14:paraId="050EB175" w14:textId="77AE0055" w:rsidR="00AD75BA" w:rsidRDefault="003C0864">
      <w:pPr>
        <w:pStyle w:val="Spistreci2"/>
        <w:rPr>
          <w:rFonts w:asciiTheme="minorHAnsi" w:eastAsiaTheme="minorEastAsia" w:hAnsiTheme="minorHAnsi" w:cstheme="minorBidi"/>
          <w:noProof/>
          <w:lang w:eastAsia="pl-PL"/>
        </w:rPr>
      </w:pPr>
      <w:hyperlink w:anchor="_Toc103843075" w:history="1">
        <w:r w:rsidR="00AD75BA" w:rsidRPr="003352BB">
          <w:rPr>
            <w:rStyle w:val="Hipercze"/>
            <w:noProof/>
          </w:rPr>
          <w:t>5.7 INFORMACJE PIT-11</w:t>
        </w:r>
        <w:r w:rsidR="00AD75BA">
          <w:rPr>
            <w:noProof/>
            <w:webHidden/>
          </w:rPr>
          <w:tab/>
        </w:r>
        <w:r w:rsidR="00AD75BA">
          <w:rPr>
            <w:noProof/>
            <w:webHidden/>
          </w:rPr>
          <w:fldChar w:fldCharType="begin"/>
        </w:r>
        <w:r w:rsidR="00AD75BA">
          <w:rPr>
            <w:noProof/>
            <w:webHidden/>
          </w:rPr>
          <w:instrText xml:space="preserve"> PAGEREF _Toc103843075 \h </w:instrText>
        </w:r>
        <w:r w:rsidR="00AD75BA">
          <w:rPr>
            <w:noProof/>
            <w:webHidden/>
          </w:rPr>
        </w:r>
        <w:r w:rsidR="00AD75BA">
          <w:rPr>
            <w:noProof/>
            <w:webHidden/>
          </w:rPr>
          <w:fldChar w:fldCharType="separate"/>
        </w:r>
        <w:r>
          <w:rPr>
            <w:noProof/>
            <w:webHidden/>
          </w:rPr>
          <w:t>49</w:t>
        </w:r>
        <w:r w:rsidR="00AD75BA">
          <w:rPr>
            <w:noProof/>
            <w:webHidden/>
          </w:rPr>
          <w:fldChar w:fldCharType="end"/>
        </w:r>
      </w:hyperlink>
    </w:p>
    <w:p w14:paraId="1FBA902D" w14:textId="1F012B6B" w:rsidR="00AD75BA" w:rsidRDefault="003C0864">
      <w:pPr>
        <w:pStyle w:val="Spistreci1"/>
        <w:tabs>
          <w:tab w:val="right" w:leader="dot" w:pos="9062"/>
        </w:tabs>
        <w:rPr>
          <w:rFonts w:asciiTheme="minorHAnsi" w:eastAsiaTheme="minorEastAsia" w:hAnsiTheme="minorHAnsi" w:cstheme="minorBidi"/>
          <w:noProof/>
          <w:lang w:eastAsia="pl-PL"/>
        </w:rPr>
      </w:pPr>
      <w:hyperlink w:anchor="_Toc103843076" w:history="1">
        <w:r w:rsidR="00AD75BA" w:rsidRPr="003352BB">
          <w:rPr>
            <w:rStyle w:val="Hipercze"/>
            <w:noProof/>
          </w:rPr>
          <w:t>6. ORGANIZACJA I ZARZĄDZANIE</w:t>
        </w:r>
        <w:r w:rsidR="00AD75BA">
          <w:rPr>
            <w:noProof/>
            <w:webHidden/>
          </w:rPr>
          <w:tab/>
        </w:r>
        <w:r w:rsidR="00AD75BA">
          <w:rPr>
            <w:noProof/>
            <w:webHidden/>
          </w:rPr>
          <w:fldChar w:fldCharType="begin"/>
        </w:r>
        <w:r w:rsidR="00AD75BA">
          <w:rPr>
            <w:noProof/>
            <w:webHidden/>
          </w:rPr>
          <w:instrText xml:space="preserve"> PAGEREF _Toc103843076 \h </w:instrText>
        </w:r>
        <w:r w:rsidR="00AD75BA">
          <w:rPr>
            <w:noProof/>
            <w:webHidden/>
          </w:rPr>
        </w:r>
        <w:r w:rsidR="00AD75BA">
          <w:rPr>
            <w:noProof/>
            <w:webHidden/>
          </w:rPr>
          <w:fldChar w:fldCharType="separate"/>
        </w:r>
        <w:r>
          <w:rPr>
            <w:noProof/>
            <w:webHidden/>
          </w:rPr>
          <w:t>49</w:t>
        </w:r>
        <w:r w:rsidR="00AD75BA">
          <w:rPr>
            <w:noProof/>
            <w:webHidden/>
          </w:rPr>
          <w:fldChar w:fldCharType="end"/>
        </w:r>
      </w:hyperlink>
    </w:p>
    <w:p w14:paraId="5339CA70" w14:textId="6FD196A9" w:rsidR="00AD75BA" w:rsidRDefault="003C0864">
      <w:pPr>
        <w:pStyle w:val="Spistreci2"/>
        <w:rPr>
          <w:rFonts w:asciiTheme="minorHAnsi" w:eastAsiaTheme="minorEastAsia" w:hAnsiTheme="minorHAnsi" w:cstheme="minorBidi"/>
          <w:noProof/>
          <w:lang w:eastAsia="pl-PL"/>
        </w:rPr>
      </w:pPr>
      <w:hyperlink w:anchor="_Toc103843077" w:history="1">
        <w:r w:rsidR="00AD75BA" w:rsidRPr="003352BB">
          <w:rPr>
            <w:rStyle w:val="Hipercze"/>
            <w:noProof/>
          </w:rPr>
          <w:t>6.1 WEWNĘTRZNE AKTY NORMATYWNE</w:t>
        </w:r>
        <w:r w:rsidR="00AD75BA">
          <w:rPr>
            <w:noProof/>
            <w:webHidden/>
          </w:rPr>
          <w:tab/>
        </w:r>
        <w:r w:rsidR="00AD75BA">
          <w:rPr>
            <w:noProof/>
            <w:webHidden/>
          </w:rPr>
          <w:fldChar w:fldCharType="begin"/>
        </w:r>
        <w:r w:rsidR="00AD75BA">
          <w:rPr>
            <w:noProof/>
            <w:webHidden/>
          </w:rPr>
          <w:instrText xml:space="preserve"> PAGEREF _Toc103843077 \h </w:instrText>
        </w:r>
        <w:r w:rsidR="00AD75BA">
          <w:rPr>
            <w:noProof/>
            <w:webHidden/>
          </w:rPr>
        </w:r>
        <w:r w:rsidR="00AD75BA">
          <w:rPr>
            <w:noProof/>
            <w:webHidden/>
          </w:rPr>
          <w:fldChar w:fldCharType="separate"/>
        </w:r>
        <w:r>
          <w:rPr>
            <w:noProof/>
            <w:webHidden/>
          </w:rPr>
          <w:t>49</w:t>
        </w:r>
        <w:r w:rsidR="00AD75BA">
          <w:rPr>
            <w:noProof/>
            <w:webHidden/>
          </w:rPr>
          <w:fldChar w:fldCharType="end"/>
        </w:r>
      </w:hyperlink>
    </w:p>
    <w:p w14:paraId="6B181E73" w14:textId="70D791A4" w:rsidR="00AD75BA" w:rsidRDefault="003C0864">
      <w:pPr>
        <w:pStyle w:val="Spistreci2"/>
        <w:rPr>
          <w:rFonts w:asciiTheme="minorHAnsi" w:eastAsiaTheme="minorEastAsia" w:hAnsiTheme="minorHAnsi" w:cstheme="minorBidi"/>
          <w:noProof/>
          <w:lang w:eastAsia="pl-PL"/>
        </w:rPr>
      </w:pPr>
      <w:hyperlink w:anchor="_Toc103843078" w:history="1">
        <w:r w:rsidR="00AD75BA" w:rsidRPr="003352BB">
          <w:rPr>
            <w:rStyle w:val="Hipercze"/>
            <w:noProof/>
          </w:rPr>
          <w:t>6.2 ZATRUDNIENIE I SZKOLENIA PRACOWNIKÓW</w:t>
        </w:r>
        <w:r w:rsidR="00AD75BA">
          <w:rPr>
            <w:noProof/>
            <w:webHidden/>
          </w:rPr>
          <w:tab/>
        </w:r>
        <w:r w:rsidR="00AD75BA">
          <w:rPr>
            <w:noProof/>
            <w:webHidden/>
          </w:rPr>
          <w:fldChar w:fldCharType="begin"/>
        </w:r>
        <w:r w:rsidR="00AD75BA">
          <w:rPr>
            <w:noProof/>
            <w:webHidden/>
          </w:rPr>
          <w:instrText xml:space="preserve"> PAGEREF _Toc103843078 \h </w:instrText>
        </w:r>
        <w:r w:rsidR="00AD75BA">
          <w:rPr>
            <w:noProof/>
            <w:webHidden/>
          </w:rPr>
        </w:r>
        <w:r w:rsidR="00AD75BA">
          <w:rPr>
            <w:noProof/>
            <w:webHidden/>
          </w:rPr>
          <w:fldChar w:fldCharType="separate"/>
        </w:r>
        <w:r>
          <w:rPr>
            <w:noProof/>
            <w:webHidden/>
          </w:rPr>
          <w:t>50</w:t>
        </w:r>
        <w:r w:rsidR="00AD75BA">
          <w:rPr>
            <w:noProof/>
            <w:webHidden/>
          </w:rPr>
          <w:fldChar w:fldCharType="end"/>
        </w:r>
      </w:hyperlink>
    </w:p>
    <w:p w14:paraId="175513F9" w14:textId="6E73B9F5" w:rsidR="00AD75BA" w:rsidRDefault="003C0864">
      <w:pPr>
        <w:pStyle w:val="Spistreci2"/>
        <w:rPr>
          <w:rFonts w:asciiTheme="minorHAnsi" w:eastAsiaTheme="minorEastAsia" w:hAnsiTheme="minorHAnsi" w:cstheme="minorBidi"/>
          <w:noProof/>
          <w:lang w:eastAsia="pl-PL"/>
        </w:rPr>
      </w:pPr>
      <w:hyperlink w:anchor="_Toc103843079" w:history="1">
        <w:r w:rsidR="00AD75BA" w:rsidRPr="003352BB">
          <w:rPr>
            <w:rStyle w:val="Hipercze"/>
            <w:noProof/>
          </w:rPr>
          <w:t>6.3  WYDATKI FAKULTATYWNE</w:t>
        </w:r>
        <w:r w:rsidR="00AD75BA">
          <w:rPr>
            <w:noProof/>
            <w:webHidden/>
          </w:rPr>
          <w:tab/>
        </w:r>
        <w:r w:rsidR="00AD75BA">
          <w:rPr>
            <w:noProof/>
            <w:webHidden/>
          </w:rPr>
          <w:fldChar w:fldCharType="begin"/>
        </w:r>
        <w:r w:rsidR="00AD75BA">
          <w:rPr>
            <w:noProof/>
            <w:webHidden/>
          </w:rPr>
          <w:instrText xml:space="preserve"> PAGEREF _Toc103843079 \h </w:instrText>
        </w:r>
        <w:r w:rsidR="00AD75BA">
          <w:rPr>
            <w:noProof/>
            <w:webHidden/>
          </w:rPr>
        </w:r>
        <w:r w:rsidR="00AD75BA">
          <w:rPr>
            <w:noProof/>
            <w:webHidden/>
          </w:rPr>
          <w:fldChar w:fldCharType="separate"/>
        </w:r>
        <w:r>
          <w:rPr>
            <w:noProof/>
            <w:webHidden/>
          </w:rPr>
          <w:t>51</w:t>
        </w:r>
        <w:r w:rsidR="00AD75BA">
          <w:rPr>
            <w:noProof/>
            <w:webHidden/>
          </w:rPr>
          <w:fldChar w:fldCharType="end"/>
        </w:r>
      </w:hyperlink>
    </w:p>
    <w:p w14:paraId="35EBE40A" w14:textId="598BAB07" w:rsidR="00AD75BA" w:rsidRDefault="003C0864">
      <w:pPr>
        <w:pStyle w:val="Spistreci2"/>
        <w:rPr>
          <w:rFonts w:asciiTheme="minorHAnsi" w:eastAsiaTheme="minorEastAsia" w:hAnsiTheme="minorHAnsi" w:cstheme="minorBidi"/>
          <w:noProof/>
          <w:lang w:eastAsia="pl-PL"/>
        </w:rPr>
      </w:pPr>
      <w:hyperlink w:anchor="_Toc103843080" w:history="1">
        <w:r w:rsidR="00AD75BA" w:rsidRPr="003352BB">
          <w:rPr>
            <w:rStyle w:val="Hipercze"/>
            <w:noProof/>
          </w:rPr>
          <w:t>6.4  POLITYKA BEZPIECZEŃSTWA W URZĘDZIE</w:t>
        </w:r>
        <w:r w:rsidR="00AD75BA">
          <w:rPr>
            <w:noProof/>
            <w:webHidden/>
          </w:rPr>
          <w:tab/>
        </w:r>
        <w:r w:rsidR="00AD75BA">
          <w:rPr>
            <w:noProof/>
            <w:webHidden/>
          </w:rPr>
          <w:fldChar w:fldCharType="begin"/>
        </w:r>
        <w:r w:rsidR="00AD75BA">
          <w:rPr>
            <w:noProof/>
            <w:webHidden/>
          </w:rPr>
          <w:instrText xml:space="preserve"> PAGEREF _Toc103843080 \h </w:instrText>
        </w:r>
        <w:r w:rsidR="00AD75BA">
          <w:rPr>
            <w:noProof/>
            <w:webHidden/>
          </w:rPr>
        </w:r>
        <w:r w:rsidR="00AD75BA">
          <w:rPr>
            <w:noProof/>
            <w:webHidden/>
          </w:rPr>
          <w:fldChar w:fldCharType="separate"/>
        </w:r>
        <w:r>
          <w:rPr>
            <w:noProof/>
            <w:webHidden/>
          </w:rPr>
          <w:t>52</w:t>
        </w:r>
        <w:r w:rsidR="00AD75BA">
          <w:rPr>
            <w:noProof/>
            <w:webHidden/>
          </w:rPr>
          <w:fldChar w:fldCharType="end"/>
        </w:r>
      </w:hyperlink>
    </w:p>
    <w:p w14:paraId="35983065" w14:textId="2D07723C" w:rsidR="00AD75BA" w:rsidRDefault="003C0864">
      <w:pPr>
        <w:pStyle w:val="Spistreci2"/>
        <w:rPr>
          <w:rFonts w:asciiTheme="minorHAnsi" w:eastAsiaTheme="minorEastAsia" w:hAnsiTheme="minorHAnsi" w:cstheme="minorBidi"/>
          <w:noProof/>
          <w:lang w:eastAsia="pl-PL"/>
        </w:rPr>
      </w:pPr>
      <w:hyperlink w:anchor="_Toc103843081" w:history="1">
        <w:r w:rsidR="00AD75BA" w:rsidRPr="003352BB">
          <w:rPr>
            <w:rStyle w:val="Hipercze"/>
            <w:noProof/>
          </w:rPr>
          <w:t>6.5  SKARGI I WNIOSKI</w:t>
        </w:r>
        <w:r w:rsidR="00AD75BA">
          <w:rPr>
            <w:noProof/>
            <w:webHidden/>
          </w:rPr>
          <w:tab/>
        </w:r>
        <w:r w:rsidR="00AD75BA">
          <w:rPr>
            <w:noProof/>
            <w:webHidden/>
          </w:rPr>
          <w:fldChar w:fldCharType="begin"/>
        </w:r>
        <w:r w:rsidR="00AD75BA">
          <w:rPr>
            <w:noProof/>
            <w:webHidden/>
          </w:rPr>
          <w:instrText xml:space="preserve"> PAGEREF _Toc103843081 \h </w:instrText>
        </w:r>
        <w:r w:rsidR="00AD75BA">
          <w:rPr>
            <w:noProof/>
            <w:webHidden/>
          </w:rPr>
        </w:r>
        <w:r w:rsidR="00AD75BA">
          <w:rPr>
            <w:noProof/>
            <w:webHidden/>
          </w:rPr>
          <w:fldChar w:fldCharType="separate"/>
        </w:r>
        <w:r>
          <w:rPr>
            <w:noProof/>
            <w:webHidden/>
          </w:rPr>
          <w:t>52</w:t>
        </w:r>
        <w:r w:rsidR="00AD75BA">
          <w:rPr>
            <w:noProof/>
            <w:webHidden/>
          </w:rPr>
          <w:fldChar w:fldCharType="end"/>
        </w:r>
      </w:hyperlink>
    </w:p>
    <w:p w14:paraId="2A856796" w14:textId="3EF4CF20" w:rsidR="00AD75BA" w:rsidRDefault="003C0864">
      <w:pPr>
        <w:pStyle w:val="Spistreci2"/>
        <w:rPr>
          <w:rFonts w:asciiTheme="minorHAnsi" w:eastAsiaTheme="minorEastAsia" w:hAnsiTheme="minorHAnsi" w:cstheme="minorBidi"/>
          <w:noProof/>
          <w:lang w:eastAsia="pl-PL"/>
        </w:rPr>
      </w:pPr>
      <w:hyperlink w:anchor="_Toc103843082" w:history="1">
        <w:r w:rsidR="00AD75BA" w:rsidRPr="003352BB">
          <w:rPr>
            <w:rStyle w:val="Hipercze"/>
            <w:noProof/>
          </w:rPr>
          <w:t>6.6  KONTROLA ZARZĄDCZA</w:t>
        </w:r>
        <w:r w:rsidR="00AD75BA">
          <w:rPr>
            <w:noProof/>
            <w:webHidden/>
          </w:rPr>
          <w:tab/>
        </w:r>
        <w:r w:rsidR="00AD75BA">
          <w:rPr>
            <w:noProof/>
            <w:webHidden/>
          </w:rPr>
          <w:fldChar w:fldCharType="begin"/>
        </w:r>
        <w:r w:rsidR="00AD75BA">
          <w:rPr>
            <w:noProof/>
            <w:webHidden/>
          </w:rPr>
          <w:instrText xml:space="preserve"> PAGEREF _Toc103843082 \h </w:instrText>
        </w:r>
        <w:r w:rsidR="00AD75BA">
          <w:rPr>
            <w:noProof/>
            <w:webHidden/>
          </w:rPr>
        </w:r>
        <w:r w:rsidR="00AD75BA">
          <w:rPr>
            <w:noProof/>
            <w:webHidden/>
          </w:rPr>
          <w:fldChar w:fldCharType="separate"/>
        </w:r>
        <w:r>
          <w:rPr>
            <w:noProof/>
            <w:webHidden/>
          </w:rPr>
          <w:t>52</w:t>
        </w:r>
        <w:r w:rsidR="00AD75BA">
          <w:rPr>
            <w:noProof/>
            <w:webHidden/>
          </w:rPr>
          <w:fldChar w:fldCharType="end"/>
        </w:r>
      </w:hyperlink>
    </w:p>
    <w:p w14:paraId="5AE3B79D" w14:textId="028AB6F9" w:rsidR="00AD75BA" w:rsidRDefault="003C0864">
      <w:pPr>
        <w:pStyle w:val="Spistreci1"/>
        <w:tabs>
          <w:tab w:val="right" w:leader="dot" w:pos="9062"/>
        </w:tabs>
        <w:rPr>
          <w:rFonts w:asciiTheme="minorHAnsi" w:eastAsiaTheme="minorEastAsia" w:hAnsiTheme="minorHAnsi" w:cstheme="minorBidi"/>
          <w:noProof/>
          <w:lang w:eastAsia="pl-PL"/>
        </w:rPr>
      </w:pPr>
      <w:hyperlink w:anchor="_Toc103843083" w:history="1">
        <w:r w:rsidR="00AD75BA" w:rsidRPr="003352BB">
          <w:rPr>
            <w:rStyle w:val="Hipercze"/>
            <w:noProof/>
          </w:rPr>
          <w:t>7. ORZECZNICTWO I WINDYKACJA</w:t>
        </w:r>
        <w:r w:rsidR="00AD75BA">
          <w:rPr>
            <w:noProof/>
            <w:webHidden/>
          </w:rPr>
          <w:tab/>
        </w:r>
        <w:r w:rsidR="00AD75BA">
          <w:rPr>
            <w:noProof/>
            <w:webHidden/>
          </w:rPr>
          <w:fldChar w:fldCharType="begin"/>
        </w:r>
        <w:r w:rsidR="00AD75BA">
          <w:rPr>
            <w:noProof/>
            <w:webHidden/>
          </w:rPr>
          <w:instrText xml:space="preserve"> PAGEREF _Toc103843083 \h </w:instrText>
        </w:r>
        <w:r w:rsidR="00AD75BA">
          <w:rPr>
            <w:noProof/>
            <w:webHidden/>
          </w:rPr>
        </w:r>
        <w:r w:rsidR="00AD75BA">
          <w:rPr>
            <w:noProof/>
            <w:webHidden/>
          </w:rPr>
          <w:fldChar w:fldCharType="separate"/>
        </w:r>
        <w:r>
          <w:rPr>
            <w:noProof/>
            <w:webHidden/>
          </w:rPr>
          <w:t>53</w:t>
        </w:r>
        <w:r w:rsidR="00AD75BA">
          <w:rPr>
            <w:noProof/>
            <w:webHidden/>
          </w:rPr>
          <w:fldChar w:fldCharType="end"/>
        </w:r>
      </w:hyperlink>
    </w:p>
    <w:p w14:paraId="6D07DEDE" w14:textId="1C1FB6D9" w:rsidR="00AD75BA" w:rsidRDefault="003C0864">
      <w:pPr>
        <w:pStyle w:val="Spistreci2"/>
        <w:rPr>
          <w:rFonts w:asciiTheme="minorHAnsi" w:eastAsiaTheme="minorEastAsia" w:hAnsiTheme="minorHAnsi" w:cstheme="minorBidi"/>
          <w:noProof/>
          <w:lang w:eastAsia="pl-PL"/>
        </w:rPr>
      </w:pPr>
      <w:hyperlink w:anchor="_Toc103843084" w:history="1">
        <w:r w:rsidR="00AD75BA" w:rsidRPr="003352BB">
          <w:rPr>
            <w:rStyle w:val="Hipercze"/>
            <w:noProof/>
          </w:rPr>
          <w:t>7.1 ODWOŁANIA</w:t>
        </w:r>
        <w:r w:rsidR="00AD75BA">
          <w:rPr>
            <w:noProof/>
            <w:webHidden/>
          </w:rPr>
          <w:tab/>
        </w:r>
        <w:r w:rsidR="00AD75BA">
          <w:rPr>
            <w:noProof/>
            <w:webHidden/>
          </w:rPr>
          <w:fldChar w:fldCharType="begin"/>
        </w:r>
        <w:r w:rsidR="00AD75BA">
          <w:rPr>
            <w:noProof/>
            <w:webHidden/>
          </w:rPr>
          <w:instrText xml:space="preserve"> PAGEREF _Toc103843084 \h </w:instrText>
        </w:r>
        <w:r w:rsidR="00AD75BA">
          <w:rPr>
            <w:noProof/>
            <w:webHidden/>
          </w:rPr>
        </w:r>
        <w:r w:rsidR="00AD75BA">
          <w:rPr>
            <w:noProof/>
            <w:webHidden/>
          </w:rPr>
          <w:fldChar w:fldCharType="separate"/>
        </w:r>
        <w:r>
          <w:rPr>
            <w:noProof/>
            <w:webHidden/>
          </w:rPr>
          <w:t>53</w:t>
        </w:r>
        <w:r w:rsidR="00AD75BA">
          <w:rPr>
            <w:noProof/>
            <w:webHidden/>
          </w:rPr>
          <w:fldChar w:fldCharType="end"/>
        </w:r>
      </w:hyperlink>
    </w:p>
    <w:p w14:paraId="61FDECDF" w14:textId="654562A9" w:rsidR="00AD75BA" w:rsidRDefault="003C0864">
      <w:pPr>
        <w:pStyle w:val="Spistreci2"/>
        <w:rPr>
          <w:rFonts w:asciiTheme="minorHAnsi" w:eastAsiaTheme="minorEastAsia" w:hAnsiTheme="minorHAnsi" w:cstheme="minorBidi"/>
          <w:noProof/>
          <w:lang w:eastAsia="pl-PL"/>
        </w:rPr>
      </w:pPr>
      <w:hyperlink w:anchor="_Toc103843085" w:history="1">
        <w:r w:rsidR="003A0433">
          <w:rPr>
            <w:rStyle w:val="Hipercze"/>
            <w:noProof/>
          </w:rPr>
          <w:t>7.2</w:t>
        </w:r>
        <w:r w:rsidR="00AD75BA" w:rsidRPr="003352BB">
          <w:rPr>
            <w:rStyle w:val="Hipercze"/>
            <w:noProof/>
          </w:rPr>
          <w:t xml:space="preserve"> SKARGI DO WOJEWÓDZKIEGO SĄDU ADMINISTRACYJNEGO</w:t>
        </w:r>
        <w:r w:rsidR="00AD75BA">
          <w:rPr>
            <w:noProof/>
            <w:webHidden/>
          </w:rPr>
          <w:tab/>
        </w:r>
        <w:r w:rsidR="00AD75BA">
          <w:rPr>
            <w:noProof/>
            <w:webHidden/>
          </w:rPr>
          <w:fldChar w:fldCharType="begin"/>
        </w:r>
        <w:r w:rsidR="00AD75BA">
          <w:rPr>
            <w:noProof/>
            <w:webHidden/>
          </w:rPr>
          <w:instrText xml:space="preserve"> PAGEREF _Toc103843085 \h </w:instrText>
        </w:r>
        <w:r w:rsidR="00AD75BA">
          <w:rPr>
            <w:noProof/>
            <w:webHidden/>
          </w:rPr>
        </w:r>
        <w:r w:rsidR="00AD75BA">
          <w:rPr>
            <w:noProof/>
            <w:webHidden/>
          </w:rPr>
          <w:fldChar w:fldCharType="separate"/>
        </w:r>
        <w:r>
          <w:rPr>
            <w:noProof/>
            <w:webHidden/>
          </w:rPr>
          <w:t>54</w:t>
        </w:r>
        <w:r w:rsidR="00AD75BA">
          <w:rPr>
            <w:noProof/>
            <w:webHidden/>
          </w:rPr>
          <w:fldChar w:fldCharType="end"/>
        </w:r>
      </w:hyperlink>
    </w:p>
    <w:p w14:paraId="65751B86" w14:textId="08F3BD98" w:rsidR="00AD75BA" w:rsidRDefault="003C0864">
      <w:pPr>
        <w:pStyle w:val="Spistreci2"/>
        <w:rPr>
          <w:rFonts w:asciiTheme="minorHAnsi" w:eastAsiaTheme="minorEastAsia" w:hAnsiTheme="minorHAnsi" w:cstheme="minorBidi"/>
          <w:noProof/>
          <w:lang w:eastAsia="pl-PL"/>
        </w:rPr>
      </w:pPr>
      <w:hyperlink w:anchor="_Toc103843086" w:history="1">
        <w:r w:rsidR="00AD75BA" w:rsidRPr="003352BB">
          <w:rPr>
            <w:rStyle w:val="Hipercze"/>
            <w:noProof/>
          </w:rPr>
          <w:t>7.3 WZNOWIENIA POSTĘPOWAŃ ADMINISTRACYJNYCH</w:t>
        </w:r>
        <w:r w:rsidR="00AD75BA">
          <w:rPr>
            <w:noProof/>
            <w:webHidden/>
          </w:rPr>
          <w:tab/>
        </w:r>
        <w:r w:rsidR="00AD75BA">
          <w:rPr>
            <w:noProof/>
            <w:webHidden/>
          </w:rPr>
          <w:fldChar w:fldCharType="begin"/>
        </w:r>
        <w:r w:rsidR="00AD75BA">
          <w:rPr>
            <w:noProof/>
            <w:webHidden/>
          </w:rPr>
          <w:instrText xml:space="preserve"> PAGEREF _Toc103843086 \h </w:instrText>
        </w:r>
        <w:r w:rsidR="00AD75BA">
          <w:rPr>
            <w:noProof/>
            <w:webHidden/>
          </w:rPr>
        </w:r>
        <w:r w:rsidR="00AD75BA">
          <w:rPr>
            <w:noProof/>
            <w:webHidden/>
          </w:rPr>
          <w:fldChar w:fldCharType="separate"/>
        </w:r>
        <w:r>
          <w:rPr>
            <w:noProof/>
            <w:webHidden/>
          </w:rPr>
          <w:t>54</w:t>
        </w:r>
        <w:r w:rsidR="00AD75BA">
          <w:rPr>
            <w:noProof/>
            <w:webHidden/>
          </w:rPr>
          <w:fldChar w:fldCharType="end"/>
        </w:r>
      </w:hyperlink>
    </w:p>
    <w:p w14:paraId="58ADCED3" w14:textId="6B7115B3" w:rsidR="00AD75BA" w:rsidRDefault="003C0864">
      <w:pPr>
        <w:pStyle w:val="Spistreci2"/>
        <w:rPr>
          <w:rFonts w:asciiTheme="minorHAnsi" w:eastAsiaTheme="minorEastAsia" w:hAnsiTheme="minorHAnsi" w:cstheme="minorBidi"/>
          <w:noProof/>
          <w:lang w:eastAsia="pl-PL"/>
        </w:rPr>
      </w:pPr>
      <w:hyperlink w:anchor="_Toc103843087" w:history="1">
        <w:r w:rsidR="00AD75BA" w:rsidRPr="003352BB">
          <w:rPr>
            <w:rStyle w:val="Hipercze"/>
            <w:noProof/>
          </w:rPr>
          <w:t>7.4 WYGAŚNIĘCIE DECYZJI</w:t>
        </w:r>
        <w:r w:rsidR="00AD75BA">
          <w:rPr>
            <w:noProof/>
            <w:webHidden/>
          </w:rPr>
          <w:tab/>
        </w:r>
        <w:r w:rsidR="00AD75BA">
          <w:rPr>
            <w:noProof/>
            <w:webHidden/>
          </w:rPr>
          <w:fldChar w:fldCharType="begin"/>
        </w:r>
        <w:r w:rsidR="00AD75BA">
          <w:rPr>
            <w:noProof/>
            <w:webHidden/>
          </w:rPr>
          <w:instrText xml:space="preserve"> PAGEREF _Toc103843087 \h </w:instrText>
        </w:r>
        <w:r w:rsidR="00AD75BA">
          <w:rPr>
            <w:noProof/>
            <w:webHidden/>
          </w:rPr>
        </w:r>
        <w:r w:rsidR="00AD75BA">
          <w:rPr>
            <w:noProof/>
            <w:webHidden/>
          </w:rPr>
          <w:fldChar w:fldCharType="separate"/>
        </w:r>
        <w:r>
          <w:rPr>
            <w:noProof/>
            <w:webHidden/>
          </w:rPr>
          <w:t>55</w:t>
        </w:r>
        <w:r w:rsidR="00AD75BA">
          <w:rPr>
            <w:noProof/>
            <w:webHidden/>
          </w:rPr>
          <w:fldChar w:fldCharType="end"/>
        </w:r>
      </w:hyperlink>
    </w:p>
    <w:p w14:paraId="1EE46B1E" w14:textId="5E8D9E49" w:rsidR="00AD75BA" w:rsidRDefault="003C0864">
      <w:pPr>
        <w:pStyle w:val="Spistreci2"/>
        <w:rPr>
          <w:rFonts w:asciiTheme="minorHAnsi" w:eastAsiaTheme="minorEastAsia" w:hAnsiTheme="minorHAnsi" w:cstheme="minorBidi"/>
          <w:noProof/>
          <w:lang w:eastAsia="pl-PL"/>
        </w:rPr>
      </w:pPr>
      <w:hyperlink w:anchor="_Toc103843088" w:history="1">
        <w:r w:rsidR="00AD75BA" w:rsidRPr="003352BB">
          <w:rPr>
            <w:rStyle w:val="Hipercze"/>
            <w:noProof/>
          </w:rPr>
          <w:t>7.5 NIENALEŻNIE POBRANE ŚWIADCZENIA</w:t>
        </w:r>
        <w:r w:rsidR="00AD75BA">
          <w:rPr>
            <w:noProof/>
            <w:webHidden/>
          </w:rPr>
          <w:tab/>
        </w:r>
        <w:r w:rsidR="00AD75BA">
          <w:rPr>
            <w:noProof/>
            <w:webHidden/>
          </w:rPr>
          <w:fldChar w:fldCharType="begin"/>
        </w:r>
        <w:r w:rsidR="00AD75BA">
          <w:rPr>
            <w:noProof/>
            <w:webHidden/>
          </w:rPr>
          <w:instrText xml:space="preserve"> PAGEREF _Toc103843088 \h </w:instrText>
        </w:r>
        <w:r w:rsidR="00AD75BA">
          <w:rPr>
            <w:noProof/>
            <w:webHidden/>
          </w:rPr>
        </w:r>
        <w:r w:rsidR="00AD75BA">
          <w:rPr>
            <w:noProof/>
            <w:webHidden/>
          </w:rPr>
          <w:fldChar w:fldCharType="separate"/>
        </w:r>
        <w:r>
          <w:rPr>
            <w:noProof/>
            <w:webHidden/>
          </w:rPr>
          <w:t>56</w:t>
        </w:r>
        <w:r w:rsidR="00AD75BA">
          <w:rPr>
            <w:noProof/>
            <w:webHidden/>
          </w:rPr>
          <w:fldChar w:fldCharType="end"/>
        </w:r>
      </w:hyperlink>
    </w:p>
    <w:p w14:paraId="3BEE180B" w14:textId="0AE2D40E" w:rsidR="00AD75BA" w:rsidRDefault="003C0864">
      <w:pPr>
        <w:pStyle w:val="Spistreci2"/>
        <w:rPr>
          <w:rFonts w:asciiTheme="minorHAnsi" w:eastAsiaTheme="minorEastAsia" w:hAnsiTheme="minorHAnsi" w:cstheme="minorBidi"/>
          <w:noProof/>
          <w:lang w:eastAsia="pl-PL"/>
        </w:rPr>
      </w:pPr>
      <w:hyperlink w:anchor="_Toc103843089" w:history="1">
        <w:r w:rsidR="00AD75BA" w:rsidRPr="003352BB">
          <w:rPr>
            <w:rStyle w:val="Hipercze"/>
            <w:noProof/>
            <w:shd w:val="clear" w:color="auto" w:fill="FFFFFF"/>
          </w:rPr>
          <w:t>7.6 WIZYTY MONITORUJĄCE</w:t>
        </w:r>
        <w:r w:rsidR="00AD75BA">
          <w:rPr>
            <w:noProof/>
            <w:webHidden/>
          </w:rPr>
          <w:tab/>
        </w:r>
        <w:r w:rsidR="00AD75BA">
          <w:rPr>
            <w:noProof/>
            <w:webHidden/>
          </w:rPr>
          <w:fldChar w:fldCharType="begin"/>
        </w:r>
        <w:r w:rsidR="00AD75BA">
          <w:rPr>
            <w:noProof/>
            <w:webHidden/>
          </w:rPr>
          <w:instrText xml:space="preserve"> PAGEREF _Toc103843089 \h </w:instrText>
        </w:r>
        <w:r w:rsidR="00AD75BA">
          <w:rPr>
            <w:noProof/>
            <w:webHidden/>
          </w:rPr>
        </w:r>
        <w:r w:rsidR="00AD75BA">
          <w:rPr>
            <w:noProof/>
            <w:webHidden/>
          </w:rPr>
          <w:fldChar w:fldCharType="separate"/>
        </w:r>
        <w:r>
          <w:rPr>
            <w:noProof/>
            <w:webHidden/>
          </w:rPr>
          <w:t>57</w:t>
        </w:r>
        <w:r w:rsidR="00AD75BA">
          <w:rPr>
            <w:noProof/>
            <w:webHidden/>
          </w:rPr>
          <w:fldChar w:fldCharType="end"/>
        </w:r>
      </w:hyperlink>
    </w:p>
    <w:p w14:paraId="381D360A" w14:textId="34EE5702" w:rsidR="00AD75BA" w:rsidRDefault="003C0864">
      <w:pPr>
        <w:pStyle w:val="Spistreci2"/>
        <w:rPr>
          <w:rFonts w:asciiTheme="minorHAnsi" w:eastAsiaTheme="minorEastAsia" w:hAnsiTheme="minorHAnsi" w:cstheme="minorBidi"/>
          <w:noProof/>
          <w:lang w:eastAsia="pl-PL"/>
        </w:rPr>
      </w:pPr>
      <w:hyperlink w:anchor="_Toc103843090" w:history="1">
        <w:r w:rsidR="00AD75BA" w:rsidRPr="003352BB">
          <w:rPr>
            <w:rStyle w:val="Hipercze"/>
            <w:noProof/>
          </w:rPr>
          <w:t>7.7 ZAMÓWIENIA PUBLICZNE</w:t>
        </w:r>
        <w:r w:rsidR="00AD75BA">
          <w:rPr>
            <w:noProof/>
            <w:webHidden/>
          </w:rPr>
          <w:tab/>
        </w:r>
        <w:r w:rsidR="00AD75BA">
          <w:rPr>
            <w:noProof/>
            <w:webHidden/>
          </w:rPr>
          <w:fldChar w:fldCharType="begin"/>
        </w:r>
        <w:r w:rsidR="00AD75BA">
          <w:rPr>
            <w:noProof/>
            <w:webHidden/>
          </w:rPr>
          <w:instrText xml:space="preserve"> PAGEREF _Toc103843090 \h </w:instrText>
        </w:r>
        <w:r w:rsidR="00AD75BA">
          <w:rPr>
            <w:noProof/>
            <w:webHidden/>
          </w:rPr>
        </w:r>
        <w:r w:rsidR="00AD75BA">
          <w:rPr>
            <w:noProof/>
            <w:webHidden/>
          </w:rPr>
          <w:fldChar w:fldCharType="separate"/>
        </w:r>
        <w:r>
          <w:rPr>
            <w:noProof/>
            <w:webHidden/>
          </w:rPr>
          <w:t>58</w:t>
        </w:r>
        <w:r w:rsidR="00AD75BA">
          <w:rPr>
            <w:noProof/>
            <w:webHidden/>
          </w:rPr>
          <w:fldChar w:fldCharType="end"/>
        </w:r>
      </w:hyperlink>
    </w:p>
    <w:p w14:paraId="53AEE184" w14:textId="3646A50F" w:rsidR="00AD75BA" w:rsidRDefault="003C0864">
      <w:pPr>
        <w:pStyle w:val="Spistreci2"/>
        <w:rPr>
          <w:rFonts w:asciiTheme="minorHAnsi" w:eastAsiaTheme="minorEastAsia" w:hAnsiTheme="minorHAnsi" w:cstheme="minorBidi"/>
          <w:noProof/>
          <w:lang w:eastAsia="pl-PL"/>
        </w:rPr>
      </w:pPr>
      <w:hyperlink w:anchor="_Toc103843091" w:history="1">
        <w:r w:rsidR="00AD75BA" w:rsidRPr="003352BB">
          <w:rPr>
            <w:rStyle w:val="Hipercze"/>
            <w:noProof/>
          </w:rPr>
          <w:t>7.8 EGZEKUCJA ŚWIADCZEŃ</w:t>
        </w:r>
        <w:r w:rsidR="00AD75BA">
          <w:rPr>
            <w:noProof/>
            <w:webHidden/>
          </w:rPr>
          <w:tab/>
        </w:r>
        <w:r w:rsidR="00AD75BA">
          <w:rPr>
            <w:noProof/>
            <w:webHidden/>
          </w:rPr>
          <w:fldChar w:fldCharType="begin"/>
        </w:r>
        <w:r w:rsidR="00AD75BA">
          <w:rPr>
            <w:noProof/>
            <w:webHidden/>
          </w:rPr>
          <w:instrText xml:space="preserve"> PAGEREF _Toc103843091 \h </w:instrText>
        </w:r>
        <w:r w:rsidR="00AD75BA">
          <w:rPr>
            <w:noProof/>
            <w:webHidden/>
          </w:rPr>
        </w:r>
        <w:r w:rsidR="00AD75BA">
          <w:rPr>
            <w:noProof/>
            <w:webHidden/>
          </w:rPr>
          <w:fldChar w:fldCharType="separate"/>
        </w:r>
        <w:r>
          <w:rPr>
            <w:noProof/>
            <w:webHidden/>
          </w:rPr>
          <w:t>58</w:t>
        </w:r>
        <w:r w:rsidR="00AD75BA">
          <w:rPr>
            <w:noProof/>
            <w:webHidden/>
          </w:rPr>
          <w:fldChar w:fldCharType="end"/>
        </w:r>
      </w:hyperlink>
    </w:p>
    <w:p w14:paraId="770E7485" w14:textId="031307A6" w:rsidR="00AD75BA" w:rsidRDefault="003C0864">
      <w:pPr>
        <w:pStyle w:val="Spistreci2"/>
        <w:rPr>
          <w:rFonts w:asciiTheme="minorHAnsi" w:eastAsiaTheme="minorEastAsia" w:hAnsiTheme="minorHAnsi" w:cstheme="minorBidi"/>
          <w:noProof/>
          <w:lang w:eastAsia="pl-PL"/>
        </w:rPr>
      </w:pPr>
      <w:hyperlink w:anchor="_Toc103843092" w:history="1">
        <w:r w:rsidR="00AD75BA" w:rsidRPr="003352BB">
          <w:rPr>
            <w:rStyle w:val="Hipercze"/>
            <w:noProof/>
          </w:rPr>
          <w:t>7.9 DODATEK AKTYWIZACYJNY</w:t>
        </w:r>
        <w:r w:rsidR="00AD75BA">
          <w:rPr>
            <w:noProof/>
            <w:webHidden/>
          </w:rPr>
          <w:tab/>
        </w:r>
        <w:r w:rsidR="00AD75BA">
          <w:rPr>
            <w:noProof/>
            <w:webHidden/>
          </w:rPr>
          <w:fldChar w:fldCharType="begin"/>
        </w:r>
        <w:r w:rsidR="00AD75BA">
          <w:rPr>
            <w:noProof/>
            <w:webHidden/>
          </w:rPr>
          <w:instrText xml:space="preserve"> PAGEREF _Toc103843092 \h </w:instrText>
        </w:r>
        <w:r w:rsidR="00AD75BA">
          <w:rPr>
            <w:noProof/>
            <w:webHidden/>
          </w:rPr>
        </w:r>
        <w:r w:rsidR="00AD75BA">
          <w:rPr>
            <w:noProof/>
            <w:webHidden/>
          </w:rPr>
          <w:fldChar w:fldCharType="separate"/>
        </w:r>
        <w:r>
          <w:rPr>
            <w:noProof/>
            <w:webHidden/>
          </w:rPr>
          <w:t>59</w:t>
        </w:r>
        <w:r w:rsidR="00AD75BA">
          <w:rPr>
            <w:noProof/>
            <w:webHidden/>
          </w:rPr>
          <w:fldChar w:fldCharType="end"/>
        </w:r>
      </w:hyperlink>
    </w:p>
    <w:p w14:paraId="0098FDEB" w14:textId="26CCF937" w:rsidR="00AD75BA" w:rsidRDefault="003C0864">
      <w:pPr>
        <w:pStyle w:val="Spistreci1"/>
        <w:tabs>
          <w:tab w:val="right" w:leader="dot" w:pos="9062"/>
        </w:tabs>
        <w:rPr>
          <w:rFonts w:asciiTheme="minorHAnsi" w:eastAsiaTheme="minorEastAsia" w:hAnsiTheme="minorHAnsi" w:cstheme="minorBidi"/>
          <w:noProof/>
          <w:lang w:eastAsia="pl-PL"/>
        </w:rPr>
      </w:pPr>
      <w:hyperlink w:anchor="_Toc103843093" w:history="1">
        <w:r w:rsidR="00AD75BA" w:rsidRPr="003352BB">
          <w:rPr>
            <w:rStyle w:val="Hipercze"/>
            <w:noProof/>
          </w:rPr>
          <w:t>8. FINANSE</w:t>
        </w:r>
        <w:r w:rsidR="00AD75BA">
          <w:rPr>
            <w:noProof/>
            <w:webHidden/>
          </w:rPr>
          <w:tab/>
        </w:r>
        <w:r w:rsidR="00AD75BA">
          <w:rPr>
            <w:noProof/>
            <w:webHidden/>
          </w:rPr>
          <w:fldChar w:fldCharType="begin"/>
        </w:r>
        <w:r w:rsidR="00AD75BA">
          <w:rPr>
            <w:noProof/>
            <w:webHidden/>
          </w:rPr>
          <w:instrText xml:space="preserve"> PAGEREF _Toc103843093 \h </w:instrText>
        </w:r>
        <w:r w:rsidR="00AD75BA">
          <w:rPr>
            <w:noProof/>
            <w:webHidden/>
          </w:rPr>
        </w:r>
        <w:r w:rsidR="00AD75BA">
          <w:rPr>
            <w:noProof/>
            <w:webHidden/>
          </w:rPr>
          <w:fldChar w:fldCharType="separate"/>
        </w:r>
        <w:r>
          <w:rPr>
            <w:noProof/>
            <w:webHidden/>
          </w:rPr>
          <w:t>60</w:t>
        </w:r>
        <w:r w:rsidR="00AD75BA">
          <w:rPr>
            <w:noProof/>
            <w:webHidden/>
          </w:rPr>
          <w:fldChar w:fldCharType="end"/>
        </w:r>
      </w:hyperlink>
    </w:p>
    <w:p w14:paraId="0851CD8E" w14:textId="66AE27CF" w:rsidR="00AD75BA" w:rsidRDefault="003C0864">
      <w:pPr>
        <w:pStyle w:val="Spistreci2"/>
        <w:rPr>
          <w:rFonts w:asciiTheme="minorHAnsi" w:eastAsiaTheme="minorEastAsia" w:hAnsiTheme="minorHAnsi" w:cstheme="minorBidi"/>
          <w:noProof/>
          <w:lang w:eastAsia="pl-PL"/>
        </w:rPr>
      </w:pPr>
      <w:hyperlink w:anchor="_Toc103843094" w:history="1">
        <w:r w:rsidR="00AD75BA" w:rsidRPr="003352BB">
          <w:rPr>
            <w:rStyle w:val="Hipercze"/>
            <w:noProof/>
          </w:rPr>
          <w:t>8.1 STRUKTURA WYDATKÓW</w:t>
        </w:r>
        <w:r w:rsidR="00AD75BA">
          <w:rPr>
            <w:noProof/>
            <w:webHidden/>
          </w:rPr>
          <w:tab/>
        </w:r>
        <w:r w:rsidR="00AD75BA">
          <w:rPr>
            <w:noProof/>
            <w:webHidden/>
          </w:rPr>
          <w:fldChar w:fldCharType="begin"/>
        </w:r>
        <w:r w:rsidR="00AD75BA">
          <w:rPr>
            <w:noProof/>
            <w:webHidden/>
          </w:rPr>
          <w:instrText xml:space="preserve"> PAGEREF _Toc103843094 \h </w:instrText>
        </w:r>
        <w:r w:rsidR="00AD75BA">
          <w:rPr>
            <w:noProof/>
            <w:webHidden/>
          </w:rPr>
        </w:r>
        <w:r w:rsidR="00AD75BA">
          <w:rPr>
            <w:noProof/>
            <w:webHidden/>
          </w:rPr>
          <w:fldChar w:fldCharType="separate"/>
        </w:r>
        <w:r>
          <w:rPr>
            <w:noProof/>
            <w:webHidden/>
          </w:rPr>
          <w:t>61</w:t>
        </w:r>
        <w:r w:rsidR="00AD75BA">
          <w:rPr>
            <w:noProof/>
            <w:webHidden/>
          </w:rPr>
          <w:fldChar w:fldCharType="end"/>
        </w:r>
      </w:hyperlink>
    </w:p>
    <w:p w14:paraId="4547885E" w14:textId="423A1F18" w:rsidR="00400BA9" w:rsidRDefault="003C0864" w:rsidP="00A34136">
      <w:pPr>
        <w:pStyle w:val="Spistreci1"/>
        <w:tabs>
          <w:tab w:val="right" w:leader="dot" w:pos="9062"/>
        </w:tabs>
      </w:pPr>
      <w:hyperlink w:anchor="_Toc103843095" w:history="1">
        <w:r w:rsidR="00AD75BA" w:rsidRPr="003352BB">
          <w:rPr>
            <w:rStyle w:val="Hipercze"/>
            <w:noProof/>
          </w:rPr>
          <w:t>9. POWIATOWA RADA RYNKU PRACY</w:t>
        </w:r>
        <w:r w:rsidR="00AD75BA">
          <w:rPr>
            <w:noProof/>
            <w:webHidden/>
          </w:rPr>
          <w:tab/>
        </w:r>
      </w:hyperlink>
      <w:r w:rsidR="009E79B8" w:rsidRPr="00093D58">
        <w:fldChar w:fldCharType="end"/>
      </w:r>
      <w:r w:rsidR="00A34136">
        <w:t>62</w:t>
      </w:r>
      <w:r w:rsidR="00400BA9">
        <w:br w:type="page"/>
      </w:r>
    </w:p>
    <w:p w14:paraId="644763F0" w14:textId="77777777" w:rsidR="00400BA9" w:rsidRPr="00093D58" w:rsidRDefault="00400BA9" w:rsidP="00400BA9">
      <w:pPr>
        <w:pStyle w:val="Nagwek1"/>
      </w:pPr>
      <w:bookmarkStart w:id="0" w:name="_Toc103843032"/>
      <w:r w:rsidRPr="003B462C">
        <w:lastRenderedPageBreak/>
        <w:t>OGÓLNA SYTUACJA NA LOKALNYM RYNKU</w:t>
      </w:r>
      <w:bookmarkEnd w:id="0"/>
      <w:r w:rsidRPr="003B462C">
        <w:t xml:space="preserve"> </w:t>
      </w:r>
    </w:p>
    <w:p w14:paraId="21D1D1FF" w14:textId="4512693B" w:rsidR="00231948" w:rsidRDefault="00400BA9" w:rsidP="00400BA9">
      <w:r w:rsidRPr="00093D58">
        <w:t xml:space="preserve">Powiatowy Urząd Pracy w Olkuszu realizuje zadania państwa w zakresie łagodzenia skutków bezrobocia, promocji zatrudnienia oraz aktywizacji zawodowej bezrobotnych oraz osób poszukujących </w:t>
      </w:r>
      <w:r w:rsidRPr="005F34E4">
        <w:t>pracy</w:t>
      </w:r>
      <w:r w:rsidRPr="00093D58">
        <w:t xml:space="preserve"> zamieszkałych na terenie 6 gmin powiatu: Olkusza, Wolbromia, Bolesławia, Bukowna, Klucz i Trzyciąża.</w:t>
      </w:r>
    </w:p>
    <w:p w14:paraId="0971D505" w14:textId="77777777" w:rsidR="00F03A6E" w:rsidRDefault="00231948" w:rsidP="00400BA9">
      <w:r>
        <w:t xml:space="preserve">Sprawozdanie z działalności Powiatowego Urzędu Pracy w Olkuszu za rok 2021 zostało opracowane na podstawie sprawozdań statystycznych oraz przy wykorzystaniu informacji pochodzących z rejestrów wewnętrznych prowadzonych w Urzędzie. </w:t>
      </w:r>
    </w:p>
    <w:p w14:paraId="6F05C8D3" w14:textId="77777777" w:rsidR="00400BA9" w:rsidRPr="00093D58" w:rsidRDefault="00400BA9" w:rsidP="00400BA9">
      <w:r w:rsidRPr="00093D58">
        <w:t xml:space="preserve">Poniżej przedstawiamy dane statystyczne oraz działania Powiatowego Urzędu Pracy </w:t>
      </w:r>
      <w:r w:rsidRPr="00093D58">
        <w:br/>
        <w:t>w Olkuszu w okresie od 01.01.20</w:t>
      </w:r>
      <w:r>
        <w:t>2</w:t>
      </w:r>
      <w:r w:rsidR="00D16A07">
        <w:t xml:space="preserve">1 </w:t>
      </w:r>
      <w:r w:rsidRPr="00093D58">
        <w:t>r. do 31.12.20</w:t>
      </w:r>
      <w:r>
        <w:t>2</w:t>
      </w:r>
      <w:r w:rsidR="00D16A07">
        <w:t xml:space="preserve">1 </w:t>
      </w:r>
      <w:r w:rsidRPr="00093D58">
        <w:t>r.</w:t>
      </w:r>
    </w:p>
    <w:p w14:paraId="4BF646B4" w14:textId="77777777" w:rsidR="00400BA9" w:rsidRPr="009B6891" w:rsidRDefault="00400BA9" w:rsidP="00400BA9">
      <w:pPr>
        <w:pStyle w:val="Nagwek1"/>
      </w:pPr>
      <w:bookmarkStart w:id="1" w:name="_Toc103843033"/>
      <w:r w:rsidRPr="007D69DF">
        <w:t xml:space="preserve">1. DANE </w:t>
      </w:r>
      <w:r w:rsidRPr="00E73B79">
        <w:t>STATYSTYCZNE</w:t>
      </w:r>
      <w:bookmarkEnd w:id="1"/>
      <w:r w:rsidRPr="007D69DF">
        <w:tab/>
      </w:r>
    </w:p>
    <w:p w14:paraId="42035190" w14:textId="77777777" w:rsidR="00C03A17" w:rsidRDefault="00C03A17" w:rsidP="00EE77D7">
      <w:pPr>
        <w:pStyle w:val="Nagwek2"/>
      </w:pPr>
      <w:bookmarkStart w:id="2" w:name="_Toc103843034"/>
      <w:r w:rsidRPr="00766255">
        <w:t>1.1 BEZROBOTNI ZAREJESTROWANI W PUP OLKUSZ (</w:t>
      </w:r>
      <w:r w:rsidR="00F03A6E">
        <w:t>stan na</w:t>
      </w:r>
      <w:r w:rsidRPr="00766255">
        <w:t xml:space="preserve"> 31.12.2019</w:t>
      </w:r>
      <w:r w:rsidR="00AF2B00" w:rsidRPr="00766255">
        <w:t xml:space="preserve"> </w:t>
      </w:r>
      <w:r w:rsidR="00F03A6E">
        <w:t>r</w:t>
      </w:r>
      <w:r w:rsidRPr="00766255">
        <w:t>.)</w:t>
      </w:r>
      <w:bookmarkEnd w:id="2"/>
    </w:p>
    <w:p w14:paraId="145CE9EA" w14:textId="5CDA578B" w:rsidR="00B5683A" w:rsidRPr="004B7643" w:rsidRDefault="004B7643" w:rsidP="009C43A4">
      <w:pPr>
        <w:pStyle w:val="Tabela"/>
      </w:pPr>
      <w:r w:rsidRPr="004B7643">
        <w:t>Tabela 1. Liczb</w:t>
      </w:r>
      <w:r w:rsidR="004E4F49">
        <w:t>a</w:t>
      </w:r>
      <w:r w:rsidRPr="004B7643">
        <w:t xml:space="preserve"> bezrobotnych i</w:t>
      </w:r>
      <w:r w:rsidR="004E4F49">
        <w:t xml:space="preserve"> poszukujących pracy z uwzględnieniem liczby kobiet wg</w:t>
      </w:r>
      <w:r w:rsidR="00016134">
        <w:t> </w:t>
      </w:r>
      <w:r w:rsidR="004E4F49">
        <w:t>stanu na 31.12.2019 r.</w:t>
      </w:r>
    </w:p>
    <w:tbl>
      <w:tblPr>
        <w:tblStyle w:val="Tabelasiatki4akcent31"/>
        <w:tblW w:w="9356" w:type="dxa"/>
        <w:tblLook w:val="04A0" w:firstRow="1" w:lastRow="0" w:firstColumn="1" w:lastColumn="0" w:noHBand="0" w:noVBand="1"/>
      </w:tblPr>
      <w:tblGrid>
        <w:gridCol w:w="5132"/>
        <w:gridCol w:w="1956"/>
        <w:gridCol w:w="2268"/>
      </w:tblGrid>
      <w:tr w:rsidR="00C03A17" w:rsidRPr="00093D58" w14:paraId="5675A63B" w14:textId="77777777" w:rsidTr="0001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32" w:type="dxa"/>
          </w:tcPr>
          <w:p w14:paraId="4B867F5D" w14:textId="77777777" w:rsidR="00C03A17" w:rsidRPr="00093D58" w:rsidRDefault="00C03A17" w:rsidP="00C03A17"/>
        </w:tc>
        <w:tc>
          <w:tcPr>
            <w:tcW w:w="1956" w:type="dxa"/>
          </w:tcPr>
          <w:p w14:paraId="01D0E5F6" w14:textId="77777777" w:rsidR="00C03A17" w:rsidRPr="00093D58" w:rsidRDefault="00C03A17" w:rsidP="00C03A17">
            <w:pPr>
              <w:cnfStyle w:val="100000000000" w:firstRow="1" w:lastRow="0" w:firstColumn="0" w:lastColumn="0" w:oddVBand="0" w:evenVBand="0" w:oddHBand="0" w:evenHBand="0" w:firstRowFirstColumn="0" w:firstRowLastColumn="0" w:lastRowFirstColumn="0" w:lastRowLastColumn="0"/>
            </w:pPr>
            <w:r w:rsidRPr="00093D58">
              <w:t>Ogółem</w:t>
            </w:r>
          </w:p>
        </w:tc>
        <w:tc>
          <w:tcPr>
            <w:tcW w:w="2268" w:type="dxa"/>
          </w:tcPr>
          <w:p w14:paraId="4612B34F" w14:textId="77777777" w:rsidR="00C03A17" w:rsidRPr="00093D58" w:rsidRDefault="00C03A17" w:rsidP="00C03A17">
            <w:pPr>
              <w:cnfStyle w:val="100000000000" w:firstRow="1" w:lastRow="0" w:firstColumn="0" w:lastColumn="0" w:oddVBand="0" w:evenVBand="0" w:oddHBand="0" w:evenHBand="0" w:firstRowFirstColumn="0" w:firstRowLastColumn="0" w:lastRowFirstColumn="0" w:lastRowLastColumn="0"/>
            </w:pPr>
            <w:r w:rsidRPr="00093D58">
              <w:t>w tym kobiety</w:t>
            </w:r>
          </w:p>
        </w:tc>
      </w:tr>
      <w:tr w:rsidR="00C03A17" w:rsidRPr="00093D58" w14:paraId="32EC643F" w14:textId="77777777" w:rsidTr="00C03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7A770FAE" w14:textId="77777777" w:rsidR="00C03A17" w:rsidRPr="00093D58" w:rsidRDefault="00C03A17" w:rsidP="00C03A17">
            <w:r w:rsidRPr="00093D58">
              <w:t>Liczba bezrobotnych</w:t>
            </w:r>
          </w:p>
        </w:tc>
        <w:tc>
          <w:tcPr>
            <w:tcW w:w="1956" w:type="dxa"/>
          </w:tcPr>
          <w:p w14:paraId="44A175C7"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3286</w:t>
            </w:r>
          </w:p>
        </w:tc>
        <w:tc>
          <w:tcPr>
            <w:tcW w:w="2268" w:type="dxa"/>
          </w:tcPr>
          <w:p w14:paraId="01303EF8"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1774</w:t>
            </w:r>
          </w:p>
        </w:tc>
      </w:tr>
      <w:tr w:rsidR="00C03A17" w:rsidRPr="00093D58" w14:paraId="15816779" w14:textId="77777777" w:rsidTr="00C03A17">
        <w:tc>
          <w:tcPr>
            <w:cnfStyle w:val="001000000000" w:firstRow="0" w:lastRow="0" w:firstColumn="1" w:lastColumn="0" w:oddVBand="0" w:evenVBand="0" w:oddHBand="0" w:evenHBand="0" w:firstRowFirstColumn="0" w:firstRowLastColumn="0" w:lastRowFirstColumn="0" w:lastRowLastColumn="0"/>
            <w:tcW w:w="5132" w:type="dxa"/>
          </w:tcPr>
          <w:p w14:paraId="31CE888D" w14:textId="77777777" w:rsidR="00C03A17" w:rsidRPr="00300C3F" w:rsidRDefault="00300C3F" w:rsidP="00C03A17">
            <w:pPr>
              <w:rPr>
                <w:b w:val="0"/>
              </w:rPr>
            </w:pPr>
            <w:r w:rsidRPr="00300C3F">
              <w:rPr>
                <w:b w:val="0"/>
              </w:rPr>
              <w:t>B</w:t>
            </w:r>
            <w:r w:rsidR="00C03A17" w:rsidRPr="00300C3F">
              <w:rPr>
                <w:b w:val="0"/>
              </w:rPr>
              <w:t>ezrobotni dotychczas niepracujący</w:t>
            </w:r>
          </w:p>
        </w:tc>
        <w:tc>
          <w:tcPr>
            <w:tcW w:w="1956" w:type="dxa"/>
          </w:tcPr>
          <w:p w14:paraId="5B594906"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rsidRPr="00093D58">
              <w:t>400</w:t>
            </w:r>
          </w:p>
        </w:tc>
        <w:tc>
          <w:tcPr>
            <w:tcW w:w="2268" w:type="dxa"/>
          </w:tcPr>
          <w:p w14:paraId="0B534B6E"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rsidRPr="00093D58">
              <w:t>232</w:t>
            </w:r>
          </w:p>
        </w:tc>
      </w:tr>
      <w:tr w:rsidR="00C03A17" w:rsidRPr="00093D58" w14:paraId="60004AD1" w14:textId="77777777" w:rsidTr="00C03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206B3C64" w14:textId="77777777" w:rsidR="00C03A17" w:rsidRPr="00300C3F" w:rsidRDefault="00300C3F" w:rsidP="00C03A17">
            <w:pPr>
              <w:rPr>
                <w:b w:val="0"/>
              </w:rPr>
            </w:pPr>
            <w:r w:rsidRPr="00300C3F">
              <w:rPr>
                <w:b w:val="0"/>
              </w:rPr>
              <w:t>B</w:t>
            </w:r>
            <w:r w:rsidR="00C03A17" w:rsidRPr="00300C3F">
              <w:rPr>
                <w:b w:val="0"/>
              </w:rPr>
              <w:t>ezrobotni zamieszkali na wsi</w:t>
            </w:r>
          </w:p>
        </w:tc>
        <w:tc>
          <w:tcPr>
            <w:tcW w:w="1956" w:type="dxa"/>
          </w:tcPr>
          <w:p w14:paraId="4CF87AFB" w14:textId="77777777" w:rsidR="00C03A17" w:rsidRPr="00093D58" w:rsidRDefault="00C03A17" w:rsidP="00C03A17">
            <w:pPr>
              <w:cnfStyle w:val="000000100000" w:firstRow="0" w:lastRow="0" w:firstColumn="0" w:lastColumn="0" w:oddVBand="0" w:evenVBand="0" w:oddHBand="1" w:evenHBand="0" w:firstRowFirstColumn="0" w:firstRowLastColumn="0" w:lastRowFirstColumn="0" w:lastRowLastColumn="0"/>
            </w:pPr>
            <w:r w:rsidRPr="00093D58">
              <w:t>1609</w:t>
            </w:r>
          </w:p>
        </w:tc>
        <w:tc>
          <w:tcPr>
            <w:tcW w:w="2268" w:type="dxa"/>
          </w:tcPr>
          <w:p w14:paraId="7392C0ED" w14:textId="77777777" w:rsidR="00C03A17" w:rsidRPr="00093D58" w:rsidRDefault="00C03A17" w:rsidP="00C03A17">
            <w:pPr>
              <w:cnfStyle w:val="000000100000" w:firstRow="0" w:lastRow="0" w:firstColumn="0" w:lastColumn="0" w:oddVBand="0" w:evenVBand="0" w:oddHBand="1" w:evenHBand="0" w:firstRowFirstColumn="0" w:firstRowLastColumn="0" w:lastRowFirstColumn="0" w:lastRowLastColumn="0"/>
            </w:pPr>
            <w:r w:rsidRPr="00093D58">
              <w:t>867</w:t>
            </w:r>
          </w:p>
        </w:tc>
      </w:tr>
      <w:tr w:rsidR="00C03A17" w:rsidRPr="00093D58" w14:paraId="4B68DE12" w14:textId="77777777" w:rsidTr="00C03A17">
        <w:tc>
          <w:tcPr>
            <w:cnfStyle w:val="001000000000" w:firstRow="0" w:lastRow="0" w:firstColumn="1" w:lastColumn="0" w:oddVBand="0" w:evenVBand="0" w:oddHBand="0" w:evenHBand="0" w:firstRowFirstColumn="0" w:firstRowLastColumn="0" w:lastRowFirstColumn="0" w:lastRowLastColumn="0"/>
            <w:tcW w:w="5132" w:type="dxa"/>
          </w:tcPr>
          <w:p w14:paraId="0643248C" w14:textId="77777777" w:rsidR="00C03A17" w:rsidRPr="00300C3F" w:rsidRDefault="00300C3F" w:rsidP="00C03A17">
            <w:pPr>
              <w:rPr>
                <w:b w:val="0"/>
              </w:rPr>
            </w:pPr>
            <w:r w:rsidRPr="00300C3F">
              <w:rPr>
                <w:b w:val="0"/>
              </w:rPr>
              <w:t>B</w:t>
            </w:r>
            <w:r w:rsidR="00C03A17" w:rsidRPr="00300C3F">
              <w:rPr>
                <w:b w:val="0"/>
              </w:rPr>
              <w:t>ezrobotni bez prawa do zasiłku</w:t>
            </w:r>
          </w:p>
        </w:tc>
        <w:tc>
          <w:tcPr>
            <w:tcW w:w="1956" w:type="dxa"/>
          </w:tcPr>
          <w:p w14:paraId="58DDC28F"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rsidRPr="00093D58">
              <w:t>2915</w:t>
            </w:r>
          </w:p>
        </w:tc>
        <w:tc>
          <w:tcPr>
            <w:tcW w:w="2268" w:type="dxa"/>
          </w:tcPr>
          <w:p w14:paraId="4E7DCE87"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rsidRPr="00093D58">
              <w:t>1548</w:t>
            </w:r>
          </w:p>
        </w:tc>
      </w:tr>
      <w:tr w:rsidR="00C03A17" w:rsidRPr="00093D58" w14:paraId="774D231B" w14:textId="77777777" w:rsidTr="00C03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111C27E4" w14:textId="77777777" w:rsidR="00C03A17" w:rsidRPr="00093D58" w:rsidRDefault="00C03A17" w:rsidP="00C03A17">
            <w:r w:rsidRPr="00093D58">
              <w:t>Osoby poszukujące pracy</w:t>
            </w:r>
          </w:p>
        </w:tc>
        <w:tc>
          <w:tcPr>
            <w:tcW w:w="1956" w:type="dxa"/>
          </w:tcPr>
          <w:p w14:paraId="00331705"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73</w:t>
            </w:r>
          </w:p>
        </w:tc>
        <w:tc>
          <w:tcPr>
            <w:tcW w:w="2268" w:type="dxa"/>
          </w:tcPr>
          <w:p w14:paraId="4306CF57"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22</w:t>
            </w:r>
          </w:p>
        </w:tc>
      </w:tr>
    </w:tbl>
    <w:p w14:paraId="6548BD9D" w14:textId="77777777" w:rsidR="00C03A17" w:rsidRDefault="00C03A17" w:rsidP="00EE77D7">
      <w:pPr>
        <w:pStyle w:val="Nagwek2"/>
      </w:pPr>
      <w:bookmarkStart w:id="3" w:name="_Toc103843035"/>
      <w:r w:rsidRPr="00766255">
        <w:t>1.2 BEZROBOTNI ZAREJESTROWANI W PUP OLKUSZ (</w:t>
      </w:r>
      <w:r w:rsidR="00F03A6E">
        <w:t>stan na</w:t>
      </w:r>
      <w:r w:rsidRPr="00766255">
        <w:t xml:space="preserve"> 31.12.2020</w:t>
      </w:r>
      <w:r w:rsidR="00AF2B00" w:rsidRPr="00766255">
        <w:t xml:space="preserve"> </w:t>
      </w:r>
      <w:r w:rsidR="00F03A6E">
        <w:t>r</w:t>
      </w:r>
      <w:r w:rsidRPr="00766255">
        <w:t>.)</w:t>
      </w:r>
      <w:bookmarkEnd w:id="3"/>
    </w:p>
    <w:p w14:paraId="329F2526" w14:textId="63679F4A" w:rsidR="00B5683A" w:rsidRPr="00B5683A" w:rsidRDefault="004E4F49" w:rsidP="009C43A4">
      <w:pPr>
        <w:pStyle w:val="Tabela"/>
      </w:pPr>
      <w:r w:rsidRPr="004B7643">
        <w:t xml:space="preserve">Tabela </w:t>
      </w:r>
      <w:r>
        <w:t>2</w:t>
      </w:r>
      <w:r w:rsidRPr="004B7643">
        <w:t>. Liczb</w:t>
      </w:r>
      <w:r>
        <w:t>a</w:t>
      </w:r>
      <w:r w:rsidRPr="004B7643">
        <w:t xml:space="preserve"> bezrobotnych i</w:t>
      </w:r>
      <w:r>
        <w:t xml:space="preserve"> poszukujących pracy z uwzględnieniem liczby kobiet wg</w:t>
      </w:r>
      <w:r w:rsidR="00016134">
        <w:t> </w:t>
      </w:r>
      <w:r>
        <w:t>stanu na 31.12.2020 r.</w:t>
      </w:r>
    </w:p>
    <w:tbl>
      <w:tblPr>
        <w:tblStyle w:val="Tabelalisty4akcent31"/>
        <w:tblW w:w="9356" w:type="dxa"/>
        <w:tblLook w:val="04A0" w:firstRow="1" w:lastRow="0" w:firstColumn="1" w:lastColumn="0" w:noHBand="0" w:noVBand="1"/>
      </w:tblPr>
      <w:tblGrid>
        <w:gridCol w:w="5132"/>
        <w:gridCol w:w="1956"/>
        <w:gridCol w:w="2268"/>
      </w:tblGrid>
      <w:tr w:rsidR="00C03A17" w:rsidRPr="00093D58" w14:paraId="09D6B8E4" w14:textId="77777777" w:rsidTr="0001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32" w:type="dxa"/>
          </w:tcPr>
          <w:p w14:paraId="1E60F8F9" w14:textId="77777777" w:rsidR="00C03A17" w:rsidRPr="00093D58" w:rsidRDefault="00C03A17" w:rsidP="00C03A17"/>
        </w:tc>
        <w:tc>
          <w:tcPr>
            <w:tcW w:w="1956" w:type="dxa"/>
          </w:tcPr>
          <w:p w14:paraId="093C3DF4" w14:textId="77777777" w:rsidR="00C03A17" w:rsidRPr="00093D58" w:rsidRDefault="00C03A17" w:rsidP="00C03A17">
            <w:pPr>
              <w:cnfStyle w:val="100000000000" w:firstRow="1" w:lastRow="0" w:firstColumn="0" w:lastColumn="0" w:oddVBand="0" w:evenVBand="0" w:oddHBand="0" w:evenHBand="0" w:firstRowFirstColumn="0" w:firstRowLastColumn="0" w:lastRowFirstColumn="0" w:lastRowLastColumn="0"/>
            </w:pPr>
            <w:r w:rsidRPr="00093D58">
              <w:t>Ogółem</w:t>
            </w:r>
          </w:p>
        </w:tc>
        <w:tc>
          <w:tcPr>
            <w:tcW w:w="2268" w:type="dxa"/>
          </w:tcPr>
          <w:p w14:paraId="672176C8" w14:textId="77777777" w:rsidR="00C03A17" w:rsidRPr="00093D58" w:rsidRDefault="00C03A17" w:rsidP="00C03A17">
            <w:pPr>
              <w:cnfStyle w:val="100000000000" w:firstRow="1" w:lastRow="0" w:firstColumn="0" w:lastColumn="0" w:oddVBand="0" w:evenVBand="0" w:oddHBand="0" w:evenHBand="0" w:firstRowFirstColumn="0" w:firstRowLastColumn="0" w:lastRowFirstColumn="0" w:lastRowLastColumn="0"/>
            </w:pPr>
            <w:r w:rsidRPr="00093D58">
              <w:t>w tym kobiety</w:t>
            </w:r>
          </w:p>
        </w:tc>
      </w:tr>
      <w:tr w:rsidR="00C03A17" w:rsidRPr="00093D58" w14:paraId="275BB8B6" w14:textId="77777777" w:rsidTr="00C03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0D7FBB54" w14:textId="77777777" w:rsidR="00C03A17" w:rsidRPr="00093D58" w:rsidRDefault="00C03A17" w:rsidP="00C03A17">
            <w:r w:rsidRPr="00093D58">
              <w:t>Liczba bezrobotnych</w:t>
            </w:r>
          </w:p>
        </w:tc>
        <w:tc>
          <w:tcPr>
            <w:tcW w:w="1956" w:type="dxa"/>
          </w:tcPr>
          <w:p w14:paraId="78423757"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3526</w:t>
            </w:r>
          </w:p>
        </w:tc>
        <w:tc>
          <w:tcPr>
            <w:tcW w:w="2268" w:type="dxa"/>
          </w:tcPr>
          <w:p w14:paraId="1F51FCCB"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1853</w:t>
            </w:r>
          </w:p>
        </w:tc>
      </w:tr>
      <w:tr w:rsidR="00C03A17" w:rsidRPr="00093D58" w14:paraId="28C675A7" w14:textId="77777777" w:rsidTr="00C03A17">
        <w:tc>
          <w:tcPr>
            <w:cnfStyle w:val="001000000000" w:firstRow="0" w:lastRow="0" w:firstColumn="1" w:lastColumn="0" w:oddVBand="0" w:evenVBand="0" w:oddHBand="0" w:evenHBand="0" w:firstRowFirstColumn="0" w:firstRowLastColumn="0" w:lastRowFirstColumn="0" w:lastRowLastColumn="0"/>
            <w:tcW w:w="5132" w:type="dxa"/>
          </w:tcPr>
          <w:p w14:paraId="04C9E41B" w14:textId="77777777" w:rsidR="00C03A17" w:rsidRPr="00300C3F" w:rsidRDefault="00300C3F" w:rsidP="00C03A17">
            <w:pPr>
              <w:rPr>
                <w:b w:val="0"/>
              </w:rPr>
            </w:pPr>
            <w:r w:rsidRPr="00300C3F">
              <w:rPr>
                <w:b w:val="0"/>
              </w:rPr>
              <w:t>B</w:t>
            </w:r>
            <w:r w:rsidR="00C03A17" w:rsidRPr="00300C3F">
              <w:rPr>
                <w:b w:val="0"/>
              </w:rPr>
              <w:t>ezrobotni dotychczas niepracujący</w:t>
            </w:r>
          </w:p>
        </w:tc>
        <w:tc>
          <w:tcPr>
            <w:tcW w:w="1956" w:type="dxa"/>
          </w:tcPr>
          <w:p w14:paraId="504085F2"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rsidRPr="00093D58">
              <w:t>4</w:t>
            </w:r>
            <w:r>
              <w:t>24</w:t>
            </w:r>
          </w:p>
        </w:tc>
        <w:tc>
          <w:tcPr>
            <w:tcW w:w="2268" w:type="dxa"/>
          </w:tcPr>
          <w:p w14:paraId="565F8036"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rsidRPr="00093D58">
              <w:t>23</w:t>
            </w:r>
            <w:r>
              <w:t>1</w:t>
            </w:r>
          </w:p>
        </w:tc>
      </w:tr>
      <w:tr w:rsidR="00C03A17" w:rsidRPr="00093D58" w14:paraId="164C1EE2" w14:textId="77777777" w:rsidTr="00C03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609C5FEF" w14:textId="77777777" w:rsidR="00C03A17" w:rsidRPr="00300C3F" w:rsidRDefault="00300C3F" w:rsidP="00C03A17">
            <w:pPr>
              <w:rPr>
                <w:b w:val="0"/>
              </w:rPr>
            </w:pPr>
            <w:r w:rsidRPr="00300C3F">
              <w:rPr>
                <w:b w:val="0"/>
              </w:rPr>
              <w:t>B</w:t>
            </w:r>
            <w:r w:rsidR="00C03A17" w:rsidRPr="00300C3F">
              <w:rPr>
                <w:b w:val="0"/>
              </w:rPr>
              <w:t>ezrobotni zamieszkali na wsi</w:t>
            </w:r>
          </w:p>
        </w:tc>
        <w:tc>
          <w:tcPr>
            <w:tcW w:w="1956" w:type="dxa"/>
          </w:tcPr>
          <w:p w14:paraId="6A192C9D" w14:textId="77777777" w:rsidR="00C03A17" w:rsidRPr="00093D58" w:rsidRDefault="00C03A17" w:rsidP="00C03A17">
            <w:pPr>
              <w:cnfStyle w:val="000000100000" w:firstRow="0" w:lastRow="0" w:firstColumn="0" w:lastColumn="0" w:oddVBand="0" w:evenVBand="0" w:oddHBand="1" w:evenHBand="0" w:firstRowFirstColumn="0" w:firstRowLastColumn="0" w:lastRowFirstColumn="0" w:lastRowLastColumn="0"/>
            </w:pPr>
            <w:r w:rsidRPr="00093D58">
              <w:t>1</w:t>
            </w:r>
            <w:r>
              <w:t>719</w:t>
            </w:r>
          </w:p>
        </w:tc>
        <w:tc>
          <w:tcPr>
            <w:tcW w:w="2268" w:type="dxa"/>
          </w:tcPr>
          <w:p w14:paraId="62D1663D" w14:textId="77777777" w:rsidR="00C03A17" w:rsidRPr="00093D58" w:rsidRDefault="00C03A17" w:rsidP="00C03A17">
            <w:pPr>
              <w:cnfStyle w:val="000000100000" w:firstRow="0" w:lastRow="0" w:firstColumn="0" w:lastColumn="0" w:oddVBand="0" w:evenVBand="0" w:oddHBand="1" w:evenHBand="0" w:firstRowFirstColumn="0" w:firstRowLastColumn="0" w:lastRowFirstColumn="0" w:lastRowLastColumn="0"/>
            </w:pPr>
            <w:r>
              <w:t>908</w:t>
            </w:r>
          </w:p>
        </w:tc>
      </w:tr>
      <w:tr w:rsidR="00C03A17" w:rsidRPr="00093D58" w14:paraId="73922739" w14:textId="77777777" w:rsidTr="00C03A17">
        <w:tc>
          <w:tcPr>
            <w:cnfStyle w:val="001000000000" w:firstRow="0" w:lastRow="0" w:firstColumn="1" w:lastColumn="0" w:oddVBand="0" w:evenVBand="0" w:oddHBand="0" w:evenHBand="0" w:firstRowFirstColumn="0" w:firstRowLastColumn="0" w:lastRowFirstColumn="0" w:lastRowLastColumn="0"/>
            <w:tcW w:w="5132" w:type="dxa"/>
          </w:tcPr>
          <w:p w14:paraId="01498D16" w14:textId="77777777" w:rsidR="00C03A17" w:rsidRPr="00300C3F" w:rsidRDefault="00300C3F" w:rsidP="00C03A17">
            <w:pPr>
              <w:rPr>
                <w:b w:val="0"/>
              </w:rPr>
            </w:pPr>
            <w:r w:rsidRPr="00300C3F">
              <w:rPr>
                <w:b w:val="0"/>
              </w:rPr>
              <w:t>B</w:t>
            </w:r>
            <w:r w:rsidR="00C03A17" w:rsidRPr="00300C3F">
              <w:rPr>
                <w:b w:val="0"/>
              </w:rPr>
              <w:t>ezrobotni bez prawa do zasiłku</w:t>
            </w:r>
          </w:p>
        </w:tc>
        <w:tc>
          <w:tcPr>
            <w:tcW w:w="1956" w:type="dxa"/>
          </w:tcPr>
          <w:p w14:paraId="7DB63551"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t>3105</w:t>
            </w:r>
          </w:p>
        </w:tc>
        <w:tc>
          <w:tcPr>
            <w:tcW w:w="2268" w:type="dxa"/>
          </w:tcPr>
          <w:p w14:paraId="52286AB3"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rsidRPr="00093D58">
              <w:t>1</w:t>
            </w:r>
            <w:r>
              <w:t>617</w:t>
            </w:r>
          </w:p>
        </w:tc>
      </w:tr>
      <w:tr w:rsidR="00C03A17" w:rsidRPr="00093D58" w14:paraId="4232144D" w14:textId="77777777" w:rsidTr="00C03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48F79983" w14:textId="77777777" w:rsidR="00C03A17" w:rsidRPr="00093D58" w:rsidRDefault="00C03A17" w:rsidP="00C03A17">
            <w:r w:rsidRPr="00093D58">
              <w:t>Osoby poszukujące pracy</w:t>
            </w:r>
          </w:p>
        </w:tc>
        <w:tc>
          <w:tcPr>
            <w:tcW w:w="1956" w:type="dxa"/>
          </w:tcPr>
          <w:p w14:paraId="5DC90E54"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 xml:space="preserve"> 71</w:t>
            </w:r>
          </w:p>
        </w:tc>
        <w:tc>
          <w:tcPr>
            <w:tcW w:w="2268" w:type="dxa"/>
          </w:tcPr>
          <w:p w14:paraId="0537A142"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29</w:t>
            </w:r>
          </w:p>
        </w:tc>
      </w:tr>
    </w:tbl>
    <w:p w14:paraId="1641B813" w14:textId="77777777" w:rsidR="00610252" w:rsidRDefault="00610252" w:rsidP="00C03A17"/>
    <w:p w14:paraId="723F6C2B" w14:textId="77777777" w:rsidR="00610252" w:rsidRDefault="00610252">
      <w:pPr>
        <w:spacing w:before="0" w:after="200" w:line="276" w:lineRule="auto"/>
      </w:pPr>
      <w:r>
        <w:br w:type="page"/>
      </w:r>
    </w:p>
    <w:p w14:paraId="0625A177" w14:textId="77777777" w:rsidR="00C03A17" w:rsidRDefault="00C03A17" w:rsidP="00EE77D7">
      <w:pPr>
        <w:pStyle w:val="Nagwek2"/>
      </w:pPr>
      <w:bookmarkStart w:id="4" w:name="_Toc103843036"/>
      <w:r w:rsidRPr="00766255">
        <w:lastRenderedPageBreak/>
        <w:t>1.3 BEZROBOTNI ZAREJESTROWANI W PUP OLKUSZ (</w:t>
      </w:r>
      <w:r w:rsidR="00F03A6E">
        <w:t>stan na</w:t>
      </w:r>
      <w:r w:rsidRPr="00766255">
        <w:t xml:space="preserve"> 31.12.2021</w:t>
      </w:r>
      <w:r w:rsidR="00AF2B00" w:rsidRPr="00766255">
        <w:t xml:space="preserve"> </w:t>
      </w:r>
      <w:r w:rsidR="00F03A6E">
        <w:t>r</w:t>
      </w:r>
      <w:r w:rsidRPr="00766255">
        <w:t>.)</w:t>
      </w:r>
      <w:bookmarkEnd w:id="4"/>
    </w:p>
    <w:p w14:paraId="6CAFFECF" w14:textId="77777777" w:rsidR="004E4F49" w:rsidRPr="004B7643" w:rsidRDefault="004E4F49" w:rsidP="009C43A4">
      <w:pPr>
        <w:pStyle w:val="Tabela"/>
      </w:pPr>
      <w:r w:rsidRPr="004B7643">
        <w:t xml:space="preserve">Tabela </w:t>
      </w:r>
      <w:r>
        <w:t>3. Liczba</w:t>
      </w:r>
      <w:r w:rsidRPr="004B7643">
        <w:t xml:space="preserve"> bezrobotnych i</w:t>
      </w:r>
      <w:r>
        <w:t xml:space="preserve"> poszukujących pracy z uwzględnieniem liczby kobiet </w:t>
      </w:r>
      <w:r>
        <w:br/>
        <w:t>wg stanu na 31.12.2021 r.</w:t>
      </w:r>
    </w:p>
    <w:tbl>
      <w:tblPr>
        <w:tblStyle w:val="Tabelalisty4akcent31"/>
        <w:tblW w:w="9356" w:type="dxa"/>
        <w:tblLook w:val="04A0" w:firstRow="1" w:lastRow="0" w:firstColumn="1" w:lastColumn="0" w:noHBand="0" w:noVBand="1"/>
      </w:tblPr>
      <w:tblGrid>
        <w:gridCol w:w="5132"/>
        <w:gridCol w:w="1956"/>
        <w:gridCol w:w="2268"/>
      </w:tblGrid>
      <w:tr w:rsidR="00C03A17" w:rsidRPr="00093D58" w14:paraId="3234384D" w14:textId="77777777" w:rsidTr="0001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32" w:type="dxa"/>
          </w:tcPr>
          <w:p w14:paraId="36CF4E53" w14:textId="77777777" w:rsidR="00C03A17" w:rsidRPr="00093D58" w:rsidRDefault="00C03A17" w:rsidP="00C03A17"/>
        </w:tc>
        <w:tc>
          <w:tcPr>
            <w:tcW w:w="1956" w:type="dxa"/>
          </w:tcPr>
          <w:p w14:paraId="49FC9B32" w14:textId="77777777" w:rsidR="00C03A17" w:rsidRPr="00093D58" w:rsidRDefault="00C03A17" w:rsidP="00C03A17">
            <w:pPr>
              <w:cnfStyle w:val="100000000000" w:firstRow="1" w:lastRow="0" w:firstColumn="0" w:lastColumn="0" w:oddVBand="0" w:evenVBand="0" w:oddHBand="0" w:evenHBand="0" w:firstRowFirstColumn="0" w:firstRowLastColumn="0" w:lastRowFirstColumn="0" w:lastRowLastColumn="0"/>
            </w:pPr>
            <w:r w:rsidRPr="00093D58">
              <w:t>Ogółem</w:t>
            </w:r>
          </w:p>
        </w:tc>
        <w:tc>
          <w:tcPr>
            <w:tcW w:w="2268" w:type="dxa"/>
          </w:tcPr>
          <w:p w14:paraId="7ADAAD38" w14:textId="77777777" w:rsidR="00C03A17" w:rsidRPr="00093D58" w:rsidRDefault="00C03A17" w:rsidP="00C03A17">
            <w:pPr>
              <w:cnfStyle w:val="100000000000" w:firstRow="1" w:lastRow="0" w:firstColumn="0" w:lastColumn="0" w:oddVBand="0" w:evenVBand="0" w:oddHBand="0" w:evenHBand="0" w:firstRowFirstColumn="0" w:firstRowLastColumn="0" w:lastRowFirstColumn="0" w:lastRowLastColumn="0"/>
            </w:pPr>
            <w:r w:rsidRPr="00093D58">
              <w:t>w tym kobiety</w:t>
            </w:r>
          </w:p>
        </w:tc>
      </w:tr>
      <w:tr w:rsidR="00C03A17" w:rsidRPr="00093D58" w14:paraId="6C8F4E5E" w14:textId="77777777" w:rsidTr="00C03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1860BEA9" w14:textId="77777777" w:rsidR="00C03A17" w:rsidRPr="00093D58" w:rsidRDefault="00C03A17" w:rsidP="00C03A17">
            <w:r w:rsidRPr="00093D58">
              <w:t>Liczba bezrobotnych</w:t>
            </w:r>
          </w:p>
        </w:tc>
        <w:tc>
          <w:tcPr>
            <w:tcW w:w="1956" w:type="dxa"/>
          </w:tcPr>
          <w:p w14:paraId="527F2752"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3110</w:t>
            </w:r>
          </w:p>
        </w:tc>
        <w:tc>
          <w:tcPr>
            <w:tcW w:w="2268" w:type="dxa"/>
          </w:tcPr>
          <w:p w14:paraId="73144B07"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1560</w:t>
            </w:r>
          </w:p>
        </w:tc>
      </w:tr>
      <w:tr w:rsidR="00C03A17" w:rsidRPr="00093D58" w14:paraId="05077AD9" w14:textId="77777777" w:rsidTr="00C03A17">
        <w:tc>
          <w:tcPr>
            <w:cnfStyle w:val="001000000000" w:firstRow="0" w:lastRow="0" w:firstColumn="1" w:lastColumn="0" w:oddVBand="0" w:evenVBand="0" w:oddHBand="0" w:evenHBand="0" w:firstRowFirstColumn="0" w:firstRowLastColumn="0" w:lastRowFirstColumn="0" w:lastRowLastColumn="0"/>
            <w:tcW w:w="5132" w:type="dxa"/>
          </w:tcPr>
          <w:p w14:paraId="50BE4BAE" w14:textId="77777777" w:rsidR="00C03A17" w:rsidRPr="00300C3F" w:rsidRDefault="00300C3F" w:rsidP="00C03A17">
            <w:pPr>
              <w:rPr>
                <w:b w:val="0"/>
              </w:rPr>
            </w:pPr>
            <w:r w:rsidRPr="00300C3F">
              <w:rPr>
                <w:b w:val="0"/>
              </w:rPr>
              <w:t>B</w:t>
            </w:r>
            <w:r w:rsidR="00C03A17" w:rsidRPr="00300C3F">
              <w:rPr>
                <w:b w:val="0"/>
              </w:rPr>
              <w:t>ezrobotni dotychczas niepracujący</w:t>
            </w:r>
          </w:p>
        </w:tc>
        <w:tc>
          <w:tcPr>
            <w:tcW w:w="1956" w:type="dxa"/>
          </w:tcPr>
          <w:p w14:paraId="2F6A42D4"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t>379</w:t>
            </w:r>
          </w:p>
        </w:tc>
        <w:tc>
          <w:tcPr>
            <w:tcW w:w="2268" w:type="dxa"/>
          </w:tcPr>
          <w:p w14:paraId="1A929915"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t>197</w:t>
            </w:r>
          </w:p>
        </w:tc>
      </w:tr>
      <w:tr w:rsidR="00C03A17" w:rsidRPr="00093D58" w14:paraId="78611478" w14:textId="77777777" w:rsidTr="00C03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0B007D80" w14:textId="77777777" w:rsidR="00C03A17" w:rsidRPr="00300C3F" w:rsidRDefault="00300C3F" w:rsidP="00C03A17">
            <w:pPr>
              <w:rPr>
                <w:b w:val="0"/>
              </w:rPr>
            </w:pPr>
            <w:r w:rsidRPr="00300C3F">
              <w:rPr>
                <w:b w:val="0"/>
              </w:rPr>
              <w:t>B</w:t>
            </w:r>
            <w:r w:rsidR="00C03A17" w:rsidRPr="00300C3F">
              <w:rPr>
                <w:b w:val="0"/>
              </w:rPr>
              <w:t>ezrobotni zamieszkali na wsi</w:t>
            </w:r>
          </w:p>
        </w:tc>
        <w:tc>
          <w:tcPr>
            <w:tcW w:w="1956" w:type="dxa"/>
          </w:tcPr>
          <w:p w14:paraId="2CDB407D" w14:textId="77777777" w:rsidR="00C03A17" w:rsidRPr="00093D58" w:rsidRDefault="00C03A17" w:rsidP="00C03A17">
            <w:pPr>
              <w:cnfStyle w:val="000000100000" w:firstRow="0" w:lastRow="0" w:firstColumn="0" w:lastColumn="0" w:oddVBand="0" w:evenVBand="0" w:oddHBand="1" w:evenHBand="0" w:firstRowFirstColumn="0" w:firstRowLastColumn="0" w:lastRowFirstColumn="0" w:lastRowLastColumn="0"/>
            </w:pPr>
            <w:r>
              <w:t>1507</w:t>
            </w:r>
          </w:p>
        </w:tc>
        <w:tc>
          <w:tcPr>
            <w:tcW w:w="2268" w:type="dxa"/>
          </w:tcPr>
          <w:p w14:paraId="7245BC98" w14:textId="77777777" w:rsidR="00C03A17" w:rsidRPr="00093D58" w:rsidRDefault="00C03A17" w:rsidP="00C03A17">
            <w:pPr>
              <w:cnfStyle w:val="000000100000" w:firstRow="0" w:lastRow="0" w:firstColumn="0" w:lastColumn="0" w:oddVBand="0" w:evenVBand="0" w:oddHBand="1" w:evenHBand="0" w:firstRowFirstColumn="0" w:firstRowLastColumn="0" w:lastRowFirstColumn="0" w:lastRowLastColumn="0"/>
            </w:pPr>
            <w:r>
              <w:t>761</w:t>
            </w:r>
          </w:p>
        </w:tc>
      </w:tr>
      <w:tr w:rsidR="00C03A17" w:rsidRPr="00093D58" w14:paraId="08441F22" w14:textId="77777777" w:rsidTr="00C03A17">
        <w:tc>
          <w:tcPr>
            <w:cnfStyle w:val="001000000000" w:firstRow="0" w:lastRow="0" w:firstColumn="1" w:lastColumn="0" w:oddVBand="0" w:evenVBand="0" w:oddHBand="0" w:evenHBand="0" w:firstRowFirstColumn="0" w:firstRowLastColumn="0" w:lastRowFirstColumn="0" w:lastRowLastColumn="0"/>
            <w:tcW w:w="5132" w:type="dxa"/>
          </w:tcPr>
          <w:p w14:paraId="3F5B262C" w14:textId="77777777" w:rsidR="00C03A17" w:rsidRPr="00300C3F" w:rsidRDefault="00300C3F" w:rsidP="00C03A17">
            <w:pPr>
              <w:rPr>
                <w:b w:val="0"/>
              </w:rPr>
            </w:pPr>
            <w:r w:rsidRPr="00300C3F">
              <w:rPr>
                <w:b w:val="0"/>
              </w:rPr>
              <w:t>B</w:t>
            </w:r>
            <w:r w:rsidR="00C03A17" w:rsidRPr="00300C3F">
              <w:rPr>
                <w:b w:val="0"/>
              </w:rPr>
              <w:t>ezrobotni bez prawa do zasiłku</w:t>
            </w:r>
          </w:p>
        </w:tc>
        <w:tc>
          <w:tcPr>
            <w:tcW w:w="1956" w:type="dxa"/>
          </w:tcPr>
          <w:p w14:paraId="26D43316"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t>2805</w:t>
            </w:r>
          </w:p>
        </w:tc>
        <w:tc>
          <w:tcPr>
            <w:tcW w:w="2268" w:type="dxa"/>
          </w:tcPr>
          <w:p w14:paraId="35B8A94F" w14:textId="77777777" w:rsidR="00C03A17" w:rsidRPr="00093D58" w:rsidRDefault="00C03A17" w:rsidP="00C03A17">
            <w:pPr>
              <w:cnfStyle w:val="000000000000" w:firstRow="0" w:lastRow="0" w:firstColumn="0" w:lastColumn="0" w:oddVBand="0" w:evenVBand="0" w:oddHBand="0" w:evenHBand="0" w:firstRowFirstColumn="0" w:firstRowLastColumn="0" w:lastRowFirstColumn="0" w:lastRowLastColumn="0"/>
            </w:pPr>
            <w:r>
              <w:t>1395</w:t>
            </w:r>
          </w:p>
        </w:tc>
      </w:tr>
      <w:tr w:rsidR="00C03A17" w:rsidRPr="00093D58" w14:paraId="7B401997" w14:textId="77777777" w:rsidTr="00C03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Pr>
          <w:p w14:paraId="386B1040" w14:textId="77777777" w:rsidR="00C03A17" w:rsidRPr="00093D58" w:rsidRDefault="00C03A17" w:rsidP="00C03A17">
            <w:r w:rsidRPr="00093D58">
              <w:t>Osoby poszukujące pracy</w:t>
            </w:r>
          </w:p>
        </w:tc>
        <w:tc>
          <w:tcPr>
            <w:tcW w:w="1956" w:type="dxa"/>
          </w:tcPr>
          <w:p w14:paraId="7E5B4A3A"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69</w:t>
            </w:r>
          </w:p>
        </w:tc>
        <w:tc>
          <w:tcPr>
            <w:tcW w:w="2268" w:type="dxa"/>
          </w:tcPr>
          <w:p w14:paraId="0F3B9141" w14:textId="77777777" w:rsidR="00C03A17" w:rsidRPr="00300C3F" w:rsidRDefault="00C03A17" w:rsidP="00C03A17">
            <w:pPr>
              <w:cnfStyle w:val="000000100000" w:firstRow="0" w:lastRow="0" w:firstColumn="0" w:lastColumn="0" w:oddVBand="0" w:evenVBand="0" w:oddHBand="1" w:evenHBand="0" w:firstRowFirstColumn="0" w:firstRowLastColumn="0" w:lastRowFirstColumn="0" w:lastRowLastColumn="0"/>
              <w:rPr>
                <w:b/>
              </w:rPr>
            </w:pPr>
            <w:r w:rsidRPr="00300C3F">
              <w:rPr>
                <w:b/>
              </w:rPr>
              <w:t>34</w:t>
            </w:r>
          </w:p>
        </w:tc>
      </w:tr>
    </w:tbl>
    <w:p w14:paraId="7F0B56A4" w14:textId="1956B393" w:rsidR="00EC6E5D" w:rsidRDefault="00EC6E5D" w:rsidP="00016134">
      <w:pPr>
        <w:pStyle w:val="Nagwek2"/>
      </w:pPr>
      <w:bookmarkStart w:id="5" w:name="_Toc103843037"/>
      <w:r w:rsidRPr="00766255">
        <w:t>1.4 LICZBA ZAREJESTROWANYCH W POSZCZEGÓLNYCH MIESIĄCACH</w:t>
      </w:r>
      <w:bookmarkEnd w:id="5"/>
      <w:r w:rsidRPr="00766255">
        <w:t xml:space="preserve"> W ROKU </w:t>
      </w:r>
      <w:r w:rsidR="009A270D" w:rsidRPr="00766255">
        <w:t>2</w:t>
      </w:r>
      <w:r w:rsidR="005459C5">
        <w:t>019</w:t>
      </w:r>
    </w:p>
    <w:p w14:paraId="7107BD9F" w14:textId="77777777" w:rsidR="00656AC3" w:rsidRPr="00766255" w:rsidRDefault="004E4F49" w:rsidP="009C43A4">
      <w:pPr>
        <w:pStyle w:val="Tabela"/>
        <w:rPr>
          <w:color w:val="76923C" w:themeColor="accent3" w:themeShade="BF"/>
          <w:sz w:val="24"/>
          <w:szCs w:val="24"/>
        </w:rPr>
      </w:pPr>
      <w:r w:rsidRPr="004B7643">
        <w:t xml:space="preserve">Tabela </w:t>
      </w:r>
      <w:r>
        <w:t>4. Liczba</w:t>
      </w:r>
      <w:r w:rsidRPr="004B7643">
        <w:t xml:space="preserve"> bezrobotnych </w:t>
      </w:r>
      <w:r w:rsidR="009C43A4">
        <w:t>za</w:t>
      </w:r>
      <w:r>
        <w:t>rejestr</w:t>
      </w:r>
      <w:r w:rsidR="009C43A4">
        <w:t>owanych</w:t>
      </w:r>
      <w:r>
        <w:t xml:space="preserve"> i wyrejestr</w:t>
      </w:r>
      <w:r w:rsidR="009C43A4">
        <w:t>owanych</w:t>
      </w:r>
      <w:r>
        <w:t xml:space="preserve"> w po</w:t>
      </w:r>
      <w:r w:rsidR="009C43A4">
        <w:t>s</w:t>
      </w:r>
      <w:r>
        <w:t>zczególnych m</w:t>
      </w:r>
      <w:r w:rsidR="009C43A4">
        <w:t>iesią</w:t>
      </w:r>
      <w:r>
        <w:t>cach</w:t>
      </w:r>
      <w:r w:rsidR="009C43A4">
        <w:t xml:space="preserve"> 2019 r.</w:t>
      </w:r>
    </w:p>
    <w:tbl>
      <w:tblPr>
        <w:tblStyle w:val="Tabelalisty4ak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010"/>
        <w:gridCol w:w="511"/>
        <w:gridCol w:w="511"/>
        <w:gridCol w:w="511"/>
        <w:gridCol w:w="511"/>
        <w:gridCol w:w="511"/>
        <w:gridCol w:w="511"/>
        <w:gridCol w:w="512"/>
        <w:gridCol w:w="599"/>
        <w:gridCol w:w="511"/>
        <w:gridCol w:w="511"/>
        <w:gridCol w:w="511"/>
        <w:gridCol w:w="514"/>
        <w:gridCol w:w="828"/>
      </w:tblGrid>
      <w:tr w:rsidR="00EC6E5D" w:rsidRPr="00093D58" w14:paraId="7E49256E" w14:textId="77777777" w:rsidTr="00016134">
        <w:trPr>
          <w:cnfStyle w:val="100000000000" w:firstRow="1" w:lastRow="0" w:firstColumn="0" w:lastColumn="0" w:oddVBand="0" w:evenVBand="0" w:oddHBand="0" w:evenHBand="0" w:firstRowFirstColumn="0" w:firstRowLastColumn="0" w:lastRowFirstColumn="0" w:lastRowLastColumn="0"/>
          <w:tblHeader/>
        </w:trPr>
        <w:tc>
          <w:tcPr>
            <w:tcW w:w="0" w:type="auto"/>
            <w:tcBorders>
              <w:top w:val="none" w:sz="0" w:space="0" w:color="auto"/>
              <w:left w:val="none" w:sz="0" w:space="0" w:color="auto"/>
              <w:bottom w:val="none" w:sz="0" w:space="0" w:color="auto"/>
            </w:tcBorders>
          </w:tcPr>
          <w:p w14:paraId="51027A44" w14:textId="77777777" w:rsidR="00EC6E5D" w:rsidRPr="00973F8F" w:rsidRDefault="00EC6E5D" w:rsidP="00CA6888">
            <w:pPr>
              <w:pStyle w:val="Bezodstpw"/>
              <w:spacing w:line="360" w:lineRule="auto"/>
              <w:rPr>
                <w:rFonts w:ascii="Tahoma" w:hAnsi="Tahoma" w:cs="Tahoma"/>
                <w:sz w:val="18"/>
                <w:lang w:eastAsia="pl-PL"/>
              </w:rPr>
            </w:pPr>
          </w:p>
        </w:tc>
        <w:tc>
          <w:tcPr>
            <w:tcW w:w="0" w:type="auto"/>
            <w:tcBorders>
              <w:top w:val="none" w:sz="0" w:space="0" w:color="auto"/>
              <w:bottom w:val="none" w:sz="0" w:space="0" w:color="auto"/>
            </w:tcBorders>
          </w:tcPr>
          <w:p w14:paraId="67196622"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I</w:t>
            </w:r>
          </w:p>
        </w:tc>
        <w:tc>
          <w:tcPr>
            <w:tcW w:w="0" w:type="auto"/>
            <w:tcBorders>
              <w:top w:val="none" w:sz="0" w:space="0" w:color="auto"/>
              <w:bottom w:val="none" w:sz="0" w:space="0" w:color="auto"/>
            </w:tcBorders>
          </w:tcPr>
          <w:p w14:paraId="5470019D"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II</w:t>
            </w:r>
          </w:p>
        </w:tc>
        <w:tc>
          <w:tcPr>
            <w:tcW w:w="0" w:type="auto"/>
            <w:tcBorders>
              <w:top w:val="none" w:sz="0" w:space="0" w:color="auto"/>
              <w:bottom w:val="none" w:sz="0" w:space="0" w:color="auto"/>
            </w:tcBorders>
          </w:tcPr>
          <w:p w14:paraId="67FAC703"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III</w:t>
            </w:r>
          </w:p>
        </w:tc>
        <w:tc>
          <w:tcPr>
            <w:tcW w:w="0" w:type="auto"/>
            <w:tcBorders>
              <w:top w:val="none" w:sz="0" w:space="0" w:color="auto"/>
              <w:bottom w:val="none" w:sz="0" w:space="0" w:color="auto"/>
            </w:tcBorders>
          </w:tcPr>
          <w:p w14:paraId="1AB1BC46"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IV</w:t>
            </w:r>
          </w:p>
        </w:tc>
        <w:tc>
          <w:tcPr>
            <w:tcW w:w="0" w:type="auto"/>
            <w:tcBorders>
              <w:top w:val="none" w:sz="0" w:space="0" w:color="auto"/>
              <w:bottom w:val="none" w:sz="0" w:space="0" w:color="auto"/>
            </w:tcBorders>
          </w:tcPr>
          <w:p w14:paraId="2F907869"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V</w:t>
            </w:r>
          </w:p>
        </w:tc>
        <w:tc>
          <w:tcPr>
            <w:tcW w:w="0" w:type="auto"/>
            <w:tcBorders>
              <w:top w:val="none" w:sz="0" w:space="0" w:color="auto"/>
              <w:bottom w:val="none" w:sz="0" w:space="0" w:color="auto"/>
            </w:tcBorders>
          </w:tcPr>
          <w:p w14:paraId="546829B6"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VI</w:t>
            </w:r>
          </w:p>
        </w:tc>
        <w:tc>
          <w:tcPr>
            <w:tcW w:w="0" w:type="auto"/>
            <w:tcBorders>
              <w:top w:val="none" w:sz="0" w:space="0" w:color="auto"/>
              <w:bottom w:val="none" w:sz="0" w:space="0" w:color="auto"/>
            </w:tcBorders>
          </w:tcPr>
          <w:p w14:paraId="3B151597"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VII</w:t>
            </w:r>
          </w:p>
        </w:tc>
        <w:tc>
          <w:tcPr>
            <w:tcW w:w="0" w:type="auto"/>
            <w:tcBorders>
              <w:top w:val="none" w:sz="0" w:space="0" w:color="auto"/>
              <w:bottom w:val="none" w:sz="0" w:space="0" w:color="auto"/>
            </w:tcBorders>
          </w:tcPr>
          <w:p w14:paraId="32EA1FF7"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VIII</w:t>
            </w:r>
          </w:p>
        </w:tc>
        <w:tc>
          <w:tcPr>
            <w:tcW w:w="0" w:type="auto"/>
            <w:tcBorders>
              <w:top w:val="none" w:sz="0" w:space="0" w:color="auto"/>
              <w:bottom w:val="none" w:sz="0" w:space="0" w:color="auto"/>
            </w:tcBorders>
          </w:tcPr>
          <w:p w14:paraId="5AD925F7"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IX</w:t>
            </w:r>
          </w:p>
        </w:tc>
        <w:tc>
          <w:tcPr>
            <w:tcW w:w="0" w:type="auto"/>
            <w:tcBorders>
              <w:top w:val="none" w:sz="0" w:space="0" w:color="auto"/>
              <w:bottom w:val="none" w:sz="0" w:space="0" w:color="auto"/>
            </w:tcBorders>
          </w:tcPr>
          <w:p w14:paraId="57924966"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X</w:t>
            </w:r>
          </w:p>
        </w:tc>
        <w:tc>
          <w:tcPr>
            <w:tcW w:w="0" w:type="auto"/>
            <w:tcBorders>
              <w:top w:val="none" w:sz="0" w:space="0" w:color="auto"/>
              <w:bottom w:val="none" w:sz="0" w:space="0" w:color="auto"/>
            </w:tcBorders>
          </w:tcPr>
          <w:p w14:paraId="2216B1A3"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XI</w:t>
            </w:r>
          </w:p>
        </w:tc>
        <w:tc>
          <w:tcPr>
            <w:tcW w:w="0" w:type="auto"/>
            <w:tcBorders>
              <w:top w:val="none" w:sz="0" w:space="0" w:color="auto"/>
              <w:bottom w:val="none" w:sz="0" w:space="0" w:color="auto"/>
            </w:tcBorders>
          </w:tcPr>
          <w:p w14:paraId="5BA97D0D"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XII</w:t>
            </w:r>
          </w:p>
        </w:tc>
        <w:tc>
          <w:tcPr>
            <w:tcW w:w="0" w:type="auto"/>
            <w:tcBorders>
              <w:top w:val="none" w:sz="0" w:space="0" w:color="auto"/>
              <w:bottom w:val="none" w:sz="0" w:space="0" w:color="auto"/>
              <w:right w:val="none" w:sz="0" w:space="0" w:color="auto"/>
            </w:tcBorders>
          </w:tcPr>
          <w:p w14:paraId="102F3677" w14:textId="77777777" w:rsidR="00EC6E5D" w:rsidRPr="00973F8F" w:rsidRDefault="00EC6E5D" w:rsidP="00CA6888">
            <w:pPr>
              <w:pStyle w:val="Bezodstpw"/>
              <w:spacing w:line="360" w:lineRule="auto"/>
              <w:jc w:val="right"/>
              <w:rPr>
                <w:rFonts w:ascii="Tahoma" w:hAnsi="Tahoma" w:cs="Tahoma"/>
                <w:sz w:val="18"/>
                <w:lang w:eastAsia="pl-PL"/>
              </w:rPr>
            </w:pPr>
            <w:r w:rsidRPr="00973F8F">
              <w:rPr>
                <w:rFonts w:ascii="Tahoma" w:hAnsi="Tahoma" w:cs="Tahoma"/>
                <w:sz w:val="18"/>
                <w:lang w:eastAsia="pl-PL"/>
              </w:rPr>
              <w:t>Razem</w:t>
            </w:r>
          </w:p>
        </w:tc>
      </w:tr>
      <w:tr w:rsidR="00EC6E5D" w:rsidRPr="00093D58" w14:paraId="3E848113" w14:textId="77777777" w:rsidTr="00CA6888">
        <w:tc>
          <w:tcPr>
            <w:tcW w:w="0" w:type="auto"/>
          </w:tcPr>
          <w:p w14:paraId="572DE1A0" w14:textId="77777777" w:rsidR="00EC6E5D" w:rsidRPr="00724257" w:rsidRDefault="00EC6E5D" w:rsidP="00CA6888">
            <w:pPr>
              <w:pStyle w:val="Bezodstpw"/>
              <w:spacing w:line="360" w:lineRule="auto"/>
              <w:rPr>
                <w:rFonts w:ascii="Tahoma" w:hAnsi="Tahoma" w:cs="Tahoma"/>
                <w:sz w:val="18"/>
                <w:lang w:eastAsia="pl-PL"/>
              </w:rPr>
            </w:pPr>
            <w:r w:rsidRPr="00724257">
              <w:rPr>
                <w:rFonts w:ascii="Tahoma" w:hAnsi="Tahoma" w:cs="Tahoma"/>
                <w:sz w:val="18"/>
                <w:lang w:eastAsia="pl-PL"/>
              </w:rPr>
              <w:t xml:space="preserve">Liczba </w:t>
            </w:r>
          </w:p>
          <w:p w14:paraId="163589EC" w14:textId="77777777" w:rsidR="00EC6E5D" w:rsidRPr="00724257" w:rsidRDefault="00EC6E5D" w:rsidP="00CA6888">
            <w:pPr>
              <w:pStyle w:val="Bezodstpw"/>
              <w:spacing w:line="360" w:lineRule="auto"/>
              <w:rPr>
                <w:rFonts w:ascii="Tahoma" w:hAnsi="Tahoma" w:cs="Tahoma"/>
                <w:color w:val="333399"/>
                <w:sz w:val="18"/>
                <w:lang w:eastAsia="pl-PL"/>
              </w:rPr>
            </w:pPr>
            <w:r w:rsidRPr="00724257">
              <w:rPr>
                <w:rFonts w:ascii="Tahoma" w:hAnsi="Tahoma" w:cs="Tahoma"/>
                <w:sz w:val="18"/>
                <w:lang w:eastAsia="pl-PL"/>
              </w:rPr>
              <w:t>osób zarejestrowanych</w:t>
            </w:r>
          </w:p>
        </w:tc>
        <w:tc>
          <w:tcPr>
            <w:tcW w:w="0" w:type="auto"/>
          </w:tcPr>
          <w:p w14:paraId="1EF8F190"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522</w:t>
            </w:r>
          </w:p>
        </w:tc>
        <w:tc>
          <w:tcPr>
            <w:tcW w:w="0" w:type="auto"/>
          </w:tcPr>
          <w:p w14:paraId="4F57D816"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368</w:t>
            </w:r>
          </w:p>
        </w:tc>
        <w:tc>
          <w:tcPr>
            <w:tcW w:w="0" w:type="auto"/>
          </w:tcPr>
          <w:p w14:paraId="7809955C"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397</w:t>
            </w:r>
          </w:p>
        </w:tc>
        <w:tc>
          <w:tcPr>
            <w:tcW w:w="0" w:type="auto"/>
          </w:tcPr>
          <w:p w14:paraId="22B3F4AB"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416</w:t>
            </w:r>
          </w:p>
        </w:tc>
        <w:tc>
          <w:tcPr>
            <w:tcW w:w="0" w:type="auto"/>
          </w:tcPr>
          <w:p w14:paraId="6CBDFC8A"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349</w:t>
            </w:r>
          </w:p>
        </w:tc>
        <w:tc>
          <w:tcPr>
            <w:tcW w:w="0" w:type="auto"/>
          </w:tcPr>
          <w:p w14:paraId="4F8E31B8"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282</w:t>
            </w:r>
          </w:p>
        </w:tc>
        <w:tc>
          <w:tcPr>
            <w:tcW w:w="0" w:type="auto"/>
          </w:tcPr>
          <w:p w14:paraId="1D1635CA"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383</w:t>
            </w:r>
          </w:p>
        </w:tc>
        <w:tc>
          <w:tcPr>
            <w:tcW w:w="0" w:type="auto"/>
          </w:tcPr>
          <w:p w14:paraId="781A46F8"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331</w:t>
            </w:r>
          </w:p>
        </w:tc>
        <w:tc>
          <w:tcPr>
            <w:tcW w:w="0" w:type="auto"/>
          </w:tcPr>
          <w:p w14:paraId="232187F7"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424</w:t>
            </w:r>
          </w:p>
        </w:tc>
        <w:tc>
          <w:tcPr>
            <w:tcW w:w="0" w:type="auto"/>
          </w:tcPr>
          <w:p w14:paraId="5869C98C"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482</w:t>
            </w:r>
          </w:p>
        </w:tc>
        <w:tc>
          <w:tcPr>
            <w:tcW w:w="0" w:type="auto"/>
          </w:tcPr>
          <w:p w14:paraId="6D65F040"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356</w:t>
            </w:r>
          </w:p>
        </w:tc>
        <w:tc>
          <w:tcPr>
            <w:tcW w:w="0" w:type="auto"/>
          </w:tcPr>
          <w:p w14:paraId="7ABEB2C5"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368</w:t>
            </w:r>
          </w:p>
        </w:tc>
        <w:tc>
          <w:tcPr>
            <w:tcW w:w="0" w:type="auto"/>
          </w:tcPr>
          <w:p w14:paraId="00DD2296" w14:textId="77777777" w:rsidR="00EC6E5D" w:rsidRPr="00973F8F" w:rsidRDefault="00EC6E5D" w:rsidP="00CA6888">
            <w:pPr>
              <w:pStyle w:val="Bezodstpw"/>
              <w:spacing w:line="360" w:lineRule="auto"/>
              <w:jc w:val="right"/>
              <w:rPr>
                <w:rFonts w:ascii="Tahoma" w:hAnsi="Tahoma" w:cs="Tahoma"/>
                <w:b/>
                <w:sz w:val="18"/>
                <w:lang w:eastAsia="pl-PL"/>
              </w:rPr>
            </w:pPr>
            <w:r>
              <w:rPr>
                <w:rFonts w:ascii="Tahoma" w:hAnsi="Tahoma" w:cs="Tahoma"/>
                <w:b/>
                <w:sz w:val="18"/>
                <w:lang w:eastAsia="pl-PL"/>
              </w:rPr>
              <w:t>4678</w:t>
            </w:r>
          </w:p>
        </w:tc>
      </w:tr>
      <w:tr w:rsidR="00EC6E5D" w:rsidRPr="00093D58" w14:paraId="00C0D539" w14:textId="77777777" w:rsidTr="00CA6888">
        <w:tc>
          <w:tcPr>
            <w:tcW w:w="0" w:type="auto"/>
          </w:tcPr>
          <w:p w14:paraId="7C5892A9" w14:textId="77777777" w:rsidR="00EC6E5D" w:rsidRPr="00724257" w:rsidRDefault="00EC6E5D" w:rsidP="00CA6888">
            <w:pPr>
              <w:pStyle w:val="Bezodstpw"/>
              <w:spacing w:line="360" w:lineRule="auto"/>
              <w:rPr>
                <w:rFonts w:ascii="Tahoma" w:hAnsi="Tahoma" w:cs="Tahoma"/>
                <w:sz w:val="18"/>
                <w:lang w:eastAsia="pl-PL"/>
              </w:rPr>
            </w:pPr>
            <w:r w:rsidRPr="00724257">
              <w:rPr>
                <w:rFonts w:ascii="Tahoma" w:hAnsi="Tahoma" w:cs="Tahoma"/>
                <w:sz w:val="18"/>
                <w:lang w:eastAsia="pl-PL"/>
              </w:rPr>
              <w:t xml:space="preserve">Liczba </w:t>
            </w:r>
          </w:p>
          <w:p w14:paraId="6CFF641D" w14:textId="77777777" w:rsidR="00EC6E5D" w:rsidRPr="00724257" w:rsidRDefault="00EC6E5D" w:rsidP="00CA6888">
            <w:pPr>
              <w:pStyle w:val="Bezodstpw"/>
              <w:spacing w:line="360" w:lineRule="auto"/>
              <w:rPr>
                <w:rFonts w:ascii="Tahoma" w:hAnsi="Tahoma" w:cs="Tahoma"/>
                <w:color w:val="333399"/>
                <w:sz w:val="18"/>
                <w:lang w:eastAsia="pl-PL"/>
              </w:rPr>
            </w:pPr>
            <w:r w:rsidRPr="00724257">
              <w:rPr>
                <w:rFonts w:ascii="Tahoma" w:hAnsi="Tahoma" w:cs="Tahoma"/>
                <w:sz w:val="18"/>
                <w:lang w:eastAsia="pl-PL"/>
              </w:rPr>
              <w:t>osób wyrejestrowanych</w:t>
            </w:r>
          </w:p>
        </w:tc>
        <w:tc>
          <w:tcPr>
            <w:tcW w:w="0" w:type="auto"/>
          </w:tcPr>
          <w:p w14:paraId="1CB09D28"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346</w:t>
            </w:r>
          </w:p>
        </w:tc>
        <w:tc>
          <w:tcPr>
            <w:tcW w:w="0" w:type="auto"/>
          </w:tcPr>
          <w:p w14:paraId="3E89BB4F"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374</w:t>
            </w:r>
          </w:p>
        </w:tc>
        <w:tc>
          <w:tcPr>
            <w:tcW w:w="0" w:type="auto"/>
          </w:tcPr>
          <w:p w14:paraId="44E38CE2"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482</w:t>
            </w:r>
          </w:p>
        </w:tc>
        <w:tc>
          <w:tcPr>
            <w:tcW w:w="0" w:type="auto"/>
          </w:tcPr>
          <w:p w14:paraId="68A08301"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558</w:t>
            </w:r>
          </w:p>
        </w:tc>
        <w:tc>
          <w:tcPr>
            <w:tcW w:w="0" w:type="auto"/>
          </w:tcPr>
          <w:p w14:paraId="70CEB373"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499</w:t>
            </w:r>
          </w:p>
        </w:tc>
        <w:tc>
          <w:tcPr>
            <w:tcW w:w="0" w:type="auto"/>
          </w:tcPr>
          <w:p w14:paraId="44C726CF"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402</w:t>
            </w:r>
          </w:p>
        </w:tc>
        <w:tc>
          <w:tcPr>
            <w:tcW w:w="0" w:type="auto"/>
          </w:tcPr>
          <w:p w14:paraId="2728998F"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385</w:t>
            </w:r>
          </w:p>
        </w:tc>
        <w:tc>
          <w:tcPr>
            <w:tcW w:w="0" w:type="auto"/>
          </w:tcPr>
          <w:p w14:paraId="5B97CBEE"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286</w:t>
            </w:r>
          </w:p>
        </w:tc>
        <w:tc>
          <w:tcPr>
            <w:tcW w:w="0" w:type="auto"/>
          </w:tcPr>
          <w:p w14:paraId="69774027"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453</w:t>
            </w:r>
          </w:p>
        </w:tc>
        <w:tc>
          <w:tcPr>
            <w:tcW w:w="0" w:type="auto"/>
          </w:tcPr>
          <w:p w14:paraId="1EE4F814"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451</w:t>
            </w:r>
          </w:p>
        </w:tc>
        <w:tc>
          <w:tcPr>
            <w:tcW w:w="0" w:type="auto"/>
          </w:tcPr>
          <w:p w14:paraId="510DDDEC"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346</w:t>
            </w:r>
          </w:p>
        </w:tc>
        <w:tc>
          <w:tcPr>
            <w:tcW w:w="0" w:type="auto"/>
          </w:tcPr>
          <w:p w14:paraId="1C078B97" w14:textId="77777777" w:rsidR="00EC6E5D" w:rsidRPr="00973F8F" w:rsidRDefault="00EC6E5D" w:rsidP="00CA6888">
            <w:pPr>
              <w:pStyle w:val="Bezodstpw"/>
              <w:spacing w:line="360" w:lineRule="auto"/>
              <w:jc w:val="right"/>
              <w:rPr>
                <w:rFonts w:ascii="Tahoma" w:hAnsi="Tahoma" w:cs="Tahoma"/>
                <w:sz w:val="18"/>
                <w:lang w:eastAsia="pl-PL"/>
              </w:rPr>
            </w:pPr>
            <w:r>
              <w:rPr>
                <w:rFonts w:ascii="Tahoma" w:hAnsi="Tahoma" w:cs="Tahoma"/>
                <w:sz w:val="18"/>
                <w:lang w:eastAsia="pl-PL"/>
              </w:rPr>
              <w:t>279</w:t>
            </w:r>
          </w:p>
        </w:tc>
        <w:tc>
          <w:tcPr>
            <w:tcW w:w="0" w:type="auto"/>
          </w:tcPr>
          <w:p w14:paraId="6882E610" w14:textId="77777777" w:rsidR="00EC6E5D" w:rsidRPr="00973F8F" w:rsidRDefault="00EC6E5D" w:rsidP="00CA6888">
            <w:pPr>
              <w:pStyle w:val="Bezodstpw"/>
              <w:spacing w:line="360" w:lineRule="auto"/>
              <w:jc w:val="right"/>
              <w:rPr>
                <w:rFonts w:ascii="Tahoma" w:hAnsi="Tahoma" w:cs="Tahoma"/>
                <w:b/>
                <w:sz w:val="18"/>
                <w:lang w:eastAsia="pl-PL"/>
              </w:rPr>
            </w:pPr>
            <w:r>
              <w:rPr>
                <w:rFonts w:ascii="Tahoma" w:hAnsi="Tahoma" w:cs="Tahoma"/>
                <w:b/>
                <w:sz w:val="18"/>
                <w:lang w:eastAsia="pl-PL"/>
              </w:rPr>
              <w:t>4861</w:t>
            </w:r>
          </w:p>
        </w:tc>
      </w:tr>
    </w:tbl>
    <w:p w14:paraId="796B16F3" w14:textId="2E33D224" w:rsidR="00EC6E5D" w:rsidRDefault="00EC6E5D" w:rsidP="00016134">
      <w:pPr>
        <w:pStyle w:val="Nagwek2"/>
      </w:pPr>
      <w:bookmarkStart w:id="6" w:name="_Toc103843038"/>
      <w:r w:rsidRPr="00766255">
        <w:t>1.5 LICZBA ZAREJESTROWANYCH W POSZCZEGÓLNYCH MIESIĄCACH</w:t>
      </w:r>
      <w:bookmarkEnd w:id="6"/>
      <w:r w:rsidRPr="00766255">
        <w:t xml:space="preserve"> </w:t>
      </w:r>
      <w:r w:rsidR="005459C5">
        <w:t>W ROKU 2020</w:t>
      </w:r>
    </w:p>
    <w:p w14:paraId="1C5C67D8" w14:textId="77777777" w:rsidR="00656AC3" w:rsidRPr="00766255" w:rsidRDefault="009C43A4" w:rsidP="009C43A4">
      <w:pPr>
        <w:pStyle w:val="Legenda"/>
        <w:rPr>
          <w:color w:val="76923C" w:themeColor="accent3" w:themeShade="BF"/>
          <w:sz w:val="24"/>
          <w:szCs w:val="24"/>
        </w:rPr>
      </w:pPr>
      <w:r w:rsidRPr="009C43A4">
        <w:rPr>
          <w:rStyle w:val="TabelaZnak"/>
        </w:rPr>
        <w:t>Tabela 5. Liczba bezrobotnych zarejestrowanych i wyrejestrowanych w poszczególnych miesiącach 2020 r</w:t>
      </w:r>
      <w:r>
        <w:t>.</w:t>
      </w:r>
    </w:p>
    <w:tbl>
      <w:tblPr>
        <w:tblStyle w:val="Tabelalisty4ak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10"/>
        <w:gridCol w:w="511"/>
        <w:gridCol w:w="511"/>
        <w:gridCol w:w="511"/>
        <w:gridCol w:w="511"/>
        <w:gridCol w:w="511"/>
        <w:gridCol w:w="511"/>
        <w:gridCol w:w="512"/>
        <w:gridCol w:w="599"/>
        <w:gridCol w:w="511"/>
        <w:gridCol w:w="511"/>
        <w:gridCol w:w="511"/>
        <w:gridCol w:w="514"/>
        <w:gridCol w:w="828"/>
      </w:tblGrid>
      <w:tr w:rsidR="00EC6E5D" w:rsidRPr="00973F8F" w14:paraId="7A70B8AF" w14:textId="77777777" w:rsidTr="0001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2008827E" w14:textId="77777777" w:rsidR="00EC6E5D" w:rsidRPr="00973F8F" w:rsidRDefault="00EC6E5D" w:rsidP="00CA6888">
            <w:pPr>
              <w:pStyle w:val="Bezodstpw"/>
              <w:spacing w:line="360" w:lineRule="auto"/>
              <w:rPr>
                <w:rFonts w:ascii="Tahoma" w:hAnsi="Tahoma" w:cs="Tahoma"/>
                <w:sz w:val="18"/>
                <w:szCs w:val="18"/>
                <w:lang w:eastAsia="pl-PL"/>
              </w:rPr>
            </w:pPr>
          </w:p>
        </w:tc>
        <w:tc>
          <w:tcPr>
            <w:tcW w:w="0" w:type="auto"/>
            <w:tcBorders>
              <w:top w:val="none" w:sz="0" w:space="0" w:color="auto"/>
              <w:bottom w:val="none" w:sz="0" w:space="0" w:color="auto"/>
            </w:tcBorders>
          </w:tcPr>
          <w:p w14:paraId="0182D805"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w:t>
            </w:r>
          </w:p>
        </w:tc>
        <w:tc>
          <w:tcPr>
            <w:tcW w:w="0" w:type="auto"/>
            <w:tcBorders>
              <w:top w:val="none" w:sz="0" w:space="0" w:color="auto"/>
              <w:bottom w:val="none" w:sz="0" w:space="0" w:color="auto"/>
            </w:tcBorders>
          </w:tcPr>
          <w:p w14:paraId="13A5ECCB"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II</w:t>
            </w:r>
          </w:p>
        </w:tc>
        <w:tc>
          <w:tcPr>
            <w:tcW w:w="0" w:type="auto"/>
            <w:tcBorders>
              <w:top w:val="none" w:sz="0" w:space="0" w:color="auto"/>
              <w:bottom w:val="none" w:sz="0" w:space="0" w:color="auto"/>
            </w:tcBorders>
          </w:tcPr>
          <w:p w14:paraId="5F79EB55"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III</w:t>
            </w:r>
          </w:p>
        </w:tc>
        <w:tc>
          <w:tcPr>
            <w:tcW w:w="0" w:type="auto"/>
            <w:tcBorders>
              <w:top w:val="none" w:sz="0" w:space="0" w:color="auto"/>
              <w:bottom w:val="none" w:sz="0" w:space="0" w:color="auto"/>
            </w:tcBorders>
          </w:tcPr>
          <w:p w14:paraId="6345FB13"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IV</w:t>
            </w:r>
          </w:p>
        </w:tc>
        <w:tc>
          <w:tcPr>
            <w:tcW w:w="0" w:type="auto"/>
            <w:tcBorders>
              <w:top w:val="none" w:sz="0" w:space="0" w:color="auto"/>
              <w:bottom w:val="none" w:sz="0" w:space="0" w:color="auto"/>
            </w:tcBorders>
          </w:tcPr>
          <w:p w14:paraId="0EBDEC4F"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V</w:t>
            </w:r>
          </w:p>
        </w:tc>
        <w:tc>
          <w:tcPr>
            <w:tcW w:w="0" w:type="auto"/>
            <w:tcBorders>
              <w:top w:val="none" w:sz="0" w:space="0" w:color="auto"/>
              <w:bottom w:val="none" w:sz="0" w:space="0" w:color="auto"/>
            </w:tcBorders>
          </w:tcPr>
          <w:p w14:paraId="271F5576"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VI</w:t>
            </w:r>
          </w:p>
        </w:tc>
        <w:tc>
          <w:tcPr>
            <w:tcW w:w="0" w:type="auto"/>
            <w:tcBorders>
              <w:top w:val="none" w:sz="0" w:space="0" w:color="auto"/>
              <w:bottom w:val="none" w:sz="0" w:space="0" w:color="auto"/>
            </w:tcBorders>
          </w:tcPr>
          <w:p w14:paraId="781E63A2"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VII</w:t>
            </w:r>
          </w:p>
        </w:tc>
        <w:tc>
          <w:tcPr>
            <w:tcW w:w="0" w:type="auto"/>
            <w:tcBorders>
              <w:top w:val="none" w:sz="0" w:space="0" w:color="auto"/>
              <w:bottom w:val="none" w:sz="0" w:space="0" w:color="auto"/>
            </w:tcBorders>
          </w:tcPr>
          <w:p w14:paraId="40E140E7"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VIII</w:t>
            </w:r>
          </w:p>
        </w:tc>
        <w:tc>
          <w:tcPr>
            <w:tcW w:w="0" w:type="auto"/>
            <w:tcBorders>
              <w:top w:val="none" w:sz="0" w:space="0" w:color="auto"/>
              <w:bottom w:val="none" w:sz="0" w:space="0" w:color="auto"/>
            </w:tcBorders>
          </w:tcPr>
          <w:p w14:paraId="1C83ABEC"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IX</w:t>
            </w:r>
          </w:p>
        </w:tc>
        <w:tc>
          <w:tcPr>
            <w:tcW w:w="0" w:type="auto"/>
            <w:tcBorders>
              <w:top w:val="none" w:sz="0" w:space="0" w:color="auto"/>
              <w:bottom w:val="none" w:sz="0" w:space="0" w:color="auto"/>
            </w:tcBorders>
          </w:tcPr>
          <w:p w14:paraId="02673396"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X</w:t>
            </w:r>
          </w:p>
        </w:tc>
        <w:tc>
          <w:tcPr>
            <w:tcW w:w="0" w:type="auto"/>
            <w:tcBorders>
              <w:top w:val="none" w:sz="0" w:space="0" w:color="auto"/>
              <w:bottom w:val="none" w:sz="0" w:space="0" w:color="auto"/>
            </w:tcBorders>
          </w:tcPr>
          <w:p w14:paraId="4C32B378"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XI</w:t>
            </w:r>
          </w:p>
        </w:tc>
        <w:tc>
          <w:tcPr>
            <w:tcW w:w="0" w:type="auto"/>
            <w:tcBorders>
              <w:top w:val="none" w:sz="0" w:space="0" w:color="auto"/>
              <w:bottom w:val="none" w:sz="0" w:space="0" w:color="auto"/>
            </w:tcBorders>
          </w:tcPr>
          <w:p w14:paraId="501BE25B"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XII</w:t>
            </w:r>
          </w:p>
        </w:tc>
        <w:tc>
          <w:tcPr>
            <w:tcW w:w="0" w:type="auto"/>
            <w:tcBorders>
              <w:top w:val="none" w:sz="0" w:space="0" w:color="auto"/>
              <w:bottom w:val="none" w:sz="0" w:space="0" w:color="auto"/>
              <w:right w:val="none" w:sz="0" w:space="0" w:color="auto"/>
            </w:tcBorders>
          </w:tcPr>
          <w:p w14:paraId="58C78CC8" w14:textId="77777777" w:rsidR="00EC6E5D" w:rsidRPr="00973F8F" w:rsidRDefault="00EC6E5D" w:rsidP="00CA6888">
            <w:pPr>
              <w:pStyle w:val="Bezodstpw"/>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Razem</w:t>
            </w:r>
          </w:p>
        </w:tc>
      </w:tr>
      <w:tr w:rsidR="00EC6E5D" w:rsidRPr="00973F8F" w14:paraId="662C8E7A" w14:textId="77777777" w:rsidTr="00CA6888">
        <w:trPr>
          <w:trHeight w:val="411"/>
        </w:trPr>
        <w:tc>
          <w:tcPr>
            <w:cnfStyle w:val="001000000000" w:firstRow="0" w:lastRow="0" w:firstColumn="1" w:lastColumn="0" w:oddVBand="0" w:evenVBand="0" w:oddHBand="0" w:evenHBand="0" w:firstRowFirstColumn="0" w:firstRowLastColumn="0" w:lastRowFirstColumn="0" w:lastRowLastColumn="0"/>
            <w:tcW w:w="0" w:type="auto"/>
          </w:tcPr>
          <w:p w14:paraId="5169FE38" w14:textId="77777777" w:rsidR="00EC6E5D" w:rsidRPr="00B048B5" w:rsidRDefault="00EC6E5D" w:rsidP="00CA6888">
            <w:pPr>
              <w:pStyle w:val="Bezodstpw"/>
              <w:spacing w:line="360" w:lineRule="auto"/>
              <w:rPr>
                <w:rFonts w:ascii="Tahoma" w:hAnsi="Tahoma" w:cs="Tahoma"/>
                <w:b w:val="0"/>
                <w:sz w:val="18"/>
                <w:szCs w:val="18"/>
                <w:lang w:eastAsia="pl-PL"/>
              </w:rPr>
            </w:pPr>
            <w:r w:rsidRPr="00B048B5">
              <w:rPr>
                <w:rFonts w:ascii="Tahoma" w:hAnsi="Tahoma" w:cs="Tahoma"/>
                <w:b w:val="0"/>
                <w:sz w:val="18"/>
                <w:szCs w:val="18"/>
                <w:lang w:eastAsia="pl-PL"/>
              </w:rPr>
              <w:t xml:space="preserve">Liczba </w:t>
            </w:r>
          </w:p>
          <w:p w14:paraId="6A4A92DE" w14:textId="77777777" w:rsidR="00EC6E5D" w:rsidRPr="00B048B5" w:rsidRDefault="00EC6E5D" w:rsidP="00CA6888">
            <w:pPr>
              <w:pStyle w:val="Bezodstpw"/>
              <w:spacing w:line="360" w:lineRule="auto"/>
              <w:rPr>
                <w:rFonts w:ascii="Tahoma" w:hAnsi="Tahoma" w:cs="Tahoma"/>
                <w:b w:val="0"/>
                <w:color w:val="333399"/>
                <w:sz w:val="18"/>
                <w:szCs w:val="18"/>
                <w:lang w:eastAsia="pl-PL"/>
              </w:rPr>
            </w:pPr>
            <w:r w:rsidRPr="00B048B5">
              <w:rPr>
                <w:rFonts w:ascii="Tahoma" w:hAnsi="Tahoma" w:cs="Tahoma"/>
                <w:b w:val="0"/>
                <w:sz w:val="18"/>
                <w:szCs w:val="18"/>
                <w:lang w:eastAsia="pl-PL"/>
              </w:rPr>
              <w:t>osób zarejestrowanych</w:t>
            </w:r>
          </w:p>
        </w:tc>
        <w:tc>
          <w:tcPr>
            <w:tcW w:w="0" w:type="auto"/>
          </w:tcPr>
          <w:p w14:paraId="49F13766"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478</w:t>
            </w:r>
          </w:p>
        </w:tc>
        <w:tc>
          <w:tcPr>
            <w:tcW w:w="0" w:type="auto"/>
          </w:tcPr>
          <w:p w14:paraId="45E71B59"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351</w:t>
            </w:r>
          </w:p>
        </w:tc>
        <w:tc>
          <w:tcPr>
            <w:tcW w:w="0" w:type="auto"/>
          </w:tcPr>
          <w:p w14:paraId="4E10F043"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293</w:t>
            </w:r>
          </w:p>
        </w:tc>
        <w:tc>
          <w:tcPr>
            <w:tcW w:w="0" w:type="auto"/>
          </w:tcPr>
          <w:p w14:paraId="7ADE0664"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276</w:t>
            </w:r>
          </w:p>
        </w:tc>
        <w:tc>
          <w:tcPr>
            <w:tcW w:w="0" w:type="auto"/>
          </w:tcPr>
          <w:p w14:paraId="32A8122E"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353</w:t>
            </w:r>
          </w:p>
        </w:tc>
        <w:tc>
          <w:tcPr>
            <w:tcW w:w="0" w:type="auto"/>
          </w:tcPr>
          <w:p w14:paraId="74CE3F42"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326</w:t>
            </w:r>
          </w:p>
        </w:tc>
        <w:tc>
          <w:tcPr>
            <w:tcW w:w="0" w:type="auto"/>
          </w:tcPr>
          <w:p w14:paraId="275DAAEF"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304</w:t>
            </w:r>
          </w:p>
        </w:tc>
        <w:tc>
          <w:tcPr>
            <w:tcW w:w="0" w:type="auto"/>
          </w:tcPr>
          <w:p w14:paraId="4F73524A"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292</w:t>
            </w:r>
          </w:p>
        </w:tc>
        <w:tc>
          <w:tcPr>
            <w:tcW w:w="0" w:type="auto"/>
          </w:tcPr>
          <w:p w14:paraId="1628B4F5"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439</w:t>
            </w:r>
          </w:p>
        </w:tc>
        <w:tc>
          <w:tcPr>
            <w:tcW w:w="0" w:type="auto"/>
          </w:tcPr>
          <w:p w14:paraId="32B2C6D7"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338</w:t>
            </w:r>
          </w:p>
        </w:tc>
        <w:tc>
          <w:tcPr>
            <w:tcW w:w="0" w:type="auto"/>
          </w:tcPr>
          <w:p w14:paraId="0F82E38D"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354</w:t>
            </w:r>
          </w:p>
        </w:tc>
        <w:tc>
          <w:tcPr>
            <w:tcW w:w="0" w:type="auto"/>
          </w:tcPr>
          <w:p w14:paraId="2B60499A"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339</w:t>
            </w:r>
          </w:p>
        </w:tc>
        <w:tc>
          <w:tcPr>
            <w:tcW w:w="0" w:type="auto"/>
          </w:tcPr>
          <w:p w14:paraId="27F46752"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lang w:eastAsia="pl-PL"/>
              </w:rPr>
            </w:pPr>
            <w:r>
              <w:rPr>
                <w:rFonts w:ascii="Tahoma" w:hAnsi="Tahoma" w:cs="Tahoma"/>
                <w:b/>
                <w:sz w:val="18"/>
                <w:szCs w:val="18"/>
                <w:lang w:eastAsia="pl-PL"/>
              </w:rPr>
              <w:t>4143</w:t>
            </w:r>
          </w:p>
        </w:tc>
      </w:tr>
      <w:tr w:rsidR="00EC6E5D" w:rsidRPr="00973F8F" w14:paraId="0FC63C94" w14:textId="77777777" w:rsidTr="00CA6888">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5662C86B" w14:textId="77777777" w:rsidR="00EC6E5D" w:rsidRPr="00B048B5" w:rsidRDefault="00EC6E5D" w:rsidP="00CA6888">
            <w:pPr>
              <w:pStyle w:val="Bezodstpw"/>
              <w:spacing w:line="360" w:lineRule="auto"/>
              <w:rPr>
                <w:rFonts w:ascii="Tahoma" w:hAnsi="Tahoma" w:cs="Tahoma"/>
                <w:b w:val="0"/>
                <w:sz w:val="18"/>
                <w:szCs w:val="18"/>
                <w:lang w:eastAsia="pl-PL"/>
              </w:rPr>
            </w:pPr>
            <w:r w:rsidRPr="00B048B5">
              <w:rPr>
                <w:rFonts w:ascii="Tahoma" w:hAnsi="Tahoma" w:cs="Tahoma"/>
                <w:b w:val="0"/>
                <w:sz w:val="18"/>
                <w:szCs w:val="18"/>
                <w:lang w:eastAsia="pl-PL"/>
              </w:rPr>
              <w:t xml:space="preserve">Liczba </w:t>
            </w:r>
          </w:p>
          <w:p w14:paraId="26AF9281" w14:textId="77777777" w:rsidR="00EC6E5D" w:rsidRPr="00B048B5" w:rsidRDefault="00EC6E5D" w:rsidP="00CA6888">
            <w:pPr>
              <w:pStyle w:val="Bezodstpw"/>
              <w:spacing w:line="360" w:lineRule="auto"/>
              <w:rPr>
                <w:rFonts w:ascii="Tahoma" w:hAnsi="Tahoma" w:cs="Tahoma"/>
                <w:b w:val="0"/>
                <w:color w:val="333399"/>
                <w:sz w:val="18"/>
                <w:szCs w:val="18"/>
                <w:lang w:eastAsia="pl-PL"/>
              </w:rPr>
            </w:pPr>
            <w:r w:rsidRPr="00B048B5">
              <w:rPr>
                <w:rFonts w:ascii="Tahoma" w:hAnsi="Tahoma" w:cs="Tahoma"/>
                <w:b w:val="0"/>
                <w:sz w:val="18"/>
                <w:szCs w:val="18"/>
                <w:lang w:eastAsia="pl-PL"/>
              </w:rPr>
              <w:t>osób wyrejestrowanych</w:t>
            </w:r>
          </w:p>
        </w:tc>
        <w:tc>
          <w:tcPr>
            <w:tcW w:w="0" w:type="auto"/>
          </w:tcPr>
          <w:p w14:paraId="38942C57"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263</w:t>
            </w:r>
          </w:p>
        </w:tc>
        <w:tc>
          <w:tcPr>
            <w:tcW w:w="0" w:type="auto"/>
          </w:tcPr>
          <w:p w14:paraId="2775D867"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254</w:t>
            </w:r>
          </w:p>
        </w:tc>
        <w:tc>
          <w:tcPr>
            <w:tcW w:w="0" w:type="auto"/>
          </w:tcPr>
          <w:p w14:paraId="6EFBB63D"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335</w:t>
            </w:r>
          </w:p>
        </w:tc>
        <w:tc>
          <w:tcPr>
            <w:tcW w:w="0" w:type="auto"/>
          </w:tcPr>
          <w:p w14:paraId="498B45A9"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116</w:t>
            </w:r>
          </w:p>
        </w:tc>
        <w:tc>
          <w:tcPr>
            <w:tcW w:w="0" w:type="auto"/>
          </w:tcPr>
          <w:p w14:paraId="7EFC35D7"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191</w:t>
            </w:r>
          </w:p>
        </w:tc>
        <w:tc>
          <w:tcPr>
            <w:tcW w:w="0" w:type="auto"/>
          </w:tcPr>
          <w:p w14:paraId="2CAA63F4"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175</w:t>
            </w:r>
          </w:p>
        </w:tc>
        <w:tc>
          <w:tcPr>
            <w:tcW w:w="0" w:type="auto"/>
          </w:tcPr>
          <w:p w14:paraId="1FC96262"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468</w:t>
            </w:r>
          </w:p>
        </w:tc>
        <w:tc>
          <w:tcPr>
            <w:tcW w:w="0" w:type="auto"/>
          </w:tcPr>
          <w:p w14:paraId="0BCFFBCF"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400</w:t>
            </w:r>
          </w:p>
        </w:tc>
        <w:tc>
          <w:tcPr>
            <w:tcW w:w="0" w:type="auto"/>
          </w:tcPr>
          <w:p w14:paraId="44FBDC23"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401</w:t>
            </w:r>
          </w:p>
        </w:tc>
        <w:tc>
          <w:tcPr>
            <w:tcW w:w="0" w:type="auto"/>
          </w:tcPr>
          <w:p w14:paraId="0D38FD70"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383</w:t>
            </w:r>
          </w:p>
        </w:tc>
        <w:tc>
          <w:tcPr>
            <w:tcW w:w="0" w:type="auto"/>
          </w:tcPr>
          <w:p w14:paraId="5E5F798B"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360</w:t>
            </w:r>
          </w:p>
        </w:tc>
        <w:tc>
          <w:tcPr>
            <w:tcW w:w="0" w:type="auto"/>
          </w:tcPr>
          <w:p w14:paraId="0FC6AAC2"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311</w:t>
            </w:r>
          </w:p>
        </w:tc>
        <w:tc>
          <w:tcPr>
            <w:tcW w:w="0" w:type="auto"/>
          </w:tcPr>
          <w:p w14:paraId="53917F1C" w14:textId="77777777" w:rsidR="00EC6E5D" w:rsidRPr="00973F8F" w:rsidRDefault="00EC6E5D" w:rsidP="00CA6888">
            <w:pPr>
              <w:pStyle w:val="Bezodstpw"/>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lang w:eastAsia="pl-PL"/>
              </w:rPr>
            </w:pPr>
            <w:r>
              <w:rPr>
                <w:rFonts w:ascii="Tahoma" w:hAnsi="Tahoma" w:cs="Tahoma"/>
                <w:b/>
                <w:sz w:val="18"/>
                <w:szCs w:val="18"/>
                <w:lang w:eastAsia="pl-PL"/>
              </w:rPr>
              <w:t>3657</w:t>
            </w:r>
          </w:p>
        </w:tc>
      </w:tr>
    </w:tbl>
    <w:p w14:paraId="5829A5CF" w14:textId="77777777" w:rsidR="00016134" w:rsidRDefault="00016134" w:rsidP="009315DB">
      <w:pPr>
        <w:pStyle w:val="Nagwek2"/>
      </w:pPr>
      <w:bookmarkStart w:id="7" w:name="_Toc103843039"/>
    </w:p>
    <w:p w14:paraId="0E8DAD77" w14:textId="77777777" w:rsidR="00016134" w:rsidRDefault="00016134">
      <w:pPr>
        <w:spacing w:before="0" w:after="200" w:line="276" w:lineRule="auto"/>
        <w:rPr>
          <w:rFonts w:eastAsiaTheme="majorEastAsia"/>
          <w:color w:val="76923C" w:themeColor="accent3" w:themeShade="BF"/>
          <w:sz w:val="24"/>
          <w:szCs w:val="24"/>
        </w:rPr>
      </w:pPr>
      <w:r>
        <w:br w:type="page"/>
      </w:r>
    </w:p>
    <w:p w14:paraId="3234335C" w14:textId="6C446500" w:rsidR="00EC6E5D" w:rsidRPr="00016134" w:rsidRDefault="00EC6E5D" w:rsidP="00016134">
      <w:pPr>
        <w:pStyle w:val="Nagwek2"/>
        <w:rPr>
          <w:sz w:val="26"/>
          <w:szCs w:val="26"/>
        </w:rPr>
      </w:pPr>
      <w:r w:rsidRPr="00766255">
        <w:lastRenderedPageBreak/>
        <w:t>1.6 LICZBA ZAREJESTROWANYCH W POSZCZEGÓLNYCH MIESIĄCACH</w:t>
      </w:r>
      <w:bookmarkEnd w:id="7"/>
      <w:r w:rsidRPr="00766255">
        <w:t xml:space="preserve"> W ROKU 2021</w:t>
      </w:r>
    </w:p>
    <w:p w14:paraId="17A32AF0" w14:textId="77777777" w:rsidR="009C43A4" w:rsidRPr="00766255" w:rsidRDefault="009C43A4" w:rsidP="009C43A4">
      <w:pPr>
        <w:pStyle w:val="Tabela"/>
        <w:rPr>
          <w:color w:val="76923C" w:themeColor="accent3" w:themeShade="BF"/>
          <w:sz w:val="24"/>
          <w:szCs w:val="24"/>
        </w:rPr>
      </w:pPr>
      <w:r w:rsidRPr="004B7643">
        <w:t xml:space="preserve">Tabela </w:t>
      </w:r>
      <w:r>
        <w:t>6. Liczba</w:t>
      </w:r>
      <w:r w:rsidRPr="004B7643">
        <w:t xml:space="preserve"> bezrobotnych </w:t>
      </w:r>
      <w:r>
        <w:t>zarejestrowanych i wyrejestrowanych w poszczególnych miesiącach 2021 r.</w:t>
      </w:r>
    </w:p>
    <w:tbl>
      <w:tblPr>
        <w:tblStyle w:val="Tabelalisty4ak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10"/>
        <w:gridCol w:w="511"/>
        <w:gridCol w:w="511"/>
        <w:gridCol w:w="511"/>
        <w:gridCol w:w="511"/>
        <w:gridCol w:w="511"/>
        <w:gridCol w:w="511"/>
        <w:gridCol w:w="512"/>
        <w:gridCol w:w="599"/>
        <w:gridCol w:w="511"/>
        <w:gridCol w:w="511"/>
        <w:gridCol w:w="511"/>
        <w:gridCol w:w="514"/>
        <w:gridCol w:w="828"/>
      </w:tblGrid>
      <w:tr w:rsidR="00EC6E5D" w:rsidRPr="00093D58" w14:paraId="07F1E414" w14:textId="77777777" w:rsidTr="0001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69B2FCD8" w14:textId="77777777" w:rsidR="00EC6E5D" w:rsidRPr="00973F8F" w:rsidRDefault="00EC6E5D" w:rsidP="00CA6888">
            <w:pPr>
              <w:pStyle w:val="Bezodstpw"/>
              <w:spacing w:line="360" w:lineRule="auto"/>
              <w:rPr>
                <w:rFonts w:ascii="Tahoma" w:hAnsi="Tahoma" w:cs="Tahoma"/>
                <w:sz w:val="18"/>
                <w:szCs w:val="18"/>
                <w:lang w:eastAsia="pl-PL"/>
              </w:rPr>
            </w:pPr>
          </w:p>
        </w:tc>
        <w:tc>
          <w:tcPr>
            <w:tcW w:w="0" w:type="auto"/>
            <w:tcBorders>
              <w:top w:val="none" w:sz="0" w:space="0" w:color="auto"/>
              <w:bottom w:val="none" w:sz="0" w:space="0" w:color="auto"/>
            </w:tcBorders>
          </w:tcPr>
          <w:p w14:paraId="129AEB80"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w:t>
            </w:r>
          </w:p>
        </w:tc>
        <w:tc>
          <w:tcPr>
            <w:tcW w:w="0" w:type="auto"/>
            <w:tcBorders>
              <w:top w:val="none" w:sz="0" w:space="0" w:color="auto"/>
              <w:bottom w:val="none" w:sz="0" w:space="0" w:color="auto"/>
            </w:tcBorders>
          </w:tcPr>
          <w:p w14:paraId="5C4938BB"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II</w:t>
            </w:r>
          </w:p>
        </w:tc>
        <w:tc>
          <w:tcPr>
            <w:tcW w:w="0" w:type="auto"/>
            <w:tcBorders>
              <w:top w:val="none" w:sz="0" w:space="0" w:color="auto"/>
              <w:bottom w:val="none" w:sz="0" w:space="0" w:color="auto"/>
            </w:tcBorders>
          </w:tcPr>
          <w:p w14:paraId="001256B9"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III</w:t>
            </w:r>
          </w:p>
        </w:tc>
        <w:tc>
          <w:tcPr>
            <w:tcW w:w="0" w:type="auto"/>
            <w:tcBorders>
              <w:top w:val="none" w:sz="0" w:space="0" w:color="auto"/>
              <w:bottom w:val="none" w:sz="0" w:space="0" w:color="auto"/>
            </w:tcBorders>
          </w:tcPr>
          <w:p w14:paraId="5A95A330"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IV</w:t>
            </w:r>
          </w:p>
        </w:tc>
        <w:tc>
          <w:tcPr>
            <w:tcW w:w="0" w:type="auto"/>
            <w:tcBorders>
              <w:top w:val="none" w:sz="0" w:space="0" w:color="auto"/>
              <w:bottom w:val="none" w:sz="0" w:space="0" w:color="auto"/>
            </w:tcBorders>
          </w:tcPr>
          <w:p w14:paraId="39A25A2E"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V</w:t>
            </w:r>
          </w:p>
        </w:tc>
        <w:tc>
          <w:tcPr>
            <w:tcW w:w="0" w:type="auto"/>
            <w:tcBorders>
              <w:top w:val="none" w:sz="0" w:space="0" w:color="auto"/>
              <w:bottom w:val="none" w:sz="0" w:space="0" w:color="auto"/>
            </w:tcBorders>
          </w:tcPr>
          <w:p w14:paraId="246A73D9"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VI</w:t>
            </w:r>
          </w:p>
        </w:tc>
        <w:tc>
          <w:tcPr>
            <w:tcW w:w="0" w:type="auto"/>
            <w:tcBorders>
              <w:top w:val="none" w:sz="0" w:space="0" w:color="auto"/>
              <w:bottom w:val="none" w:sz="0" w:space="0" w:color="auto"/>
            </w:tcBorders>
          </w:tcPr>
          <w:p w14:paraId="22EB1D35"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VII</w:t>
            </w:r>
          </w:p>
        </w:tc>
        <w:tc>
          <w:tcPr>
            <w:tcW w:w="0" w:type="auto"/>
            <w:tcBorders>
              <w:top w:val="none" w:sz="0" w:space="0" w:color="auto"/>
              <w:bottom w:val="none" w:sz="0" w:space="0" w:color="auto"/>
            </w:tcBorders>
          </w:tcPr>
          <w:p w14:paraId="30CC37C5"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VIII</w:t>
            </w:r>
          </w:p>
        </w:tc>
        <w:tc>
          <w:tcPr>
            <w:tcW w:w="0" w:type="auto"/>
            <w:tcBorders>
              <w:top w:val="none" w:sz="0" w:space="0" w:color="auto"/>
              <w:bottom w:val="none" w:sz="0" w:space="0" w:color="auto"/>
            </w:tcBorders>
          </w:tcPr>
          <w:p w14:paraId="25845F47"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IX</w:t>
            </w:r>
          </w:p>
        </w:tc>
        <w:tc>
          <w:tcPr>
            <w:tcW w:w="0" w:type="auto"/>
            <w:tcBorders>
              <w:top w:val="none" w:sz="0" w:space="0" w:color="auto"/>
              <w:bottom w:val="none" w:sz="0" w:space="0" w:color="auto"/>
            </w:tcBorders>
          </w:tcPr>
          <w:p w14:paraId="6247F10C"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X</w:t>
            </w:r>
          </w:p>
        </w:tc>
        <w:tc>
          <w:tcPr>
            <w:tcW w:w="0" w:type="auto"/>
            <w:tcBorders>
              <w:top w:val="none" w:sz="0" w:space="0" w:color="auto"/>
              <w:bottom w:val="none" w:sz="0" w:space="0" w:color="auto"/>
            </w:tcBorders>
          </w:tcPr>
          <w:p w14:paraId="7CF7336B"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XI</w:t>
            </w:r>
          </w:p>
        </w:tc>
        <w:tc>
          <w:tcPr>
            <w:tcW w:w="0" w:type="auto"/>
            <w:tcBorders>
              <w:top w:val="none" w:sz="0" w:space="0" w:color="auto"/>
              <w:bottom w:val="none" w:sz="0" w:space="0" w:color="auto"/>
            </w:tcBorders>
          </w:tcPr>
          <w:p w14:paraId="327C9CD0"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XII</w:t>
            </w:r>
          </w:p>
        </w:tc>
        <w:tc>
          <w:tcPr>
            <w:tcW w:w="0" w:type="auto"/>
            <w:tcBorders>
              <w:top w:val="none" w:sz="0" w:space="0" w:color="auto"/>
              <w:bottom w:val="none" w:sz="0" w:space="0" w:color="auto"/>
              <w:right w:val="none" w:sz="0" w:space="0" w:color="auto"/>
            </w:tcBorders>
          </w:tcPr>
          <w:p w14:paraId="7198A4A9" w14:textId="77777777" w:rsidR="00EC6E5D" w:rsidRPr="00973F8F" w:rsidRDefault="00EC6E5D" w:rsidP="00CA6888">
            <w:pPr>
              <w:pStyle w:val="Bezodstpw"/>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pl-PL"/>
              </w:rPr>
            </w:pPr>
            <w:r w:rsidRPr="00973F8F">
              <w:rPr>
                <w:rFonts w:ascii="Tahoma" w:hAnsi="Tahoma" w:cs="Tahoma"/>
                <w:sz w:val="18"/>
                <w:szCs w:val="18"/>
                <w:lang w:eastAsia="pl-PL"/>
              </w:rPr>
              <w:t>Razem</w:t>
            </w:r>
          </w:p>
        </w:tc>
      </w:tr>
      <w:tr w:rsidR="00EC6E5D" w:rsidRPr="00093D58" w14:paraId="38F88A0D" w14:textId="77777777" w:rsidTr="00CA6888">
        <w:tc>
          <w:tcPr>
            <w:cnfStyle w:val="001000000000" w:firstRow="0" w:lastRow="0" w:firstColumn="1" w:lastColumn="0" w:oddVBand="0" w:evenVBand="0" w:oddHBand="0" w:evenHBand="0" w:firstRowFirstColumn="0" w:firstRowLastColumn="0" w:lastRowFirstColumn="0" w:lastRowLastColumn="0"/>
            <w:tcW w:w="0" w:type="auto"/>
          </w:tcPr>
          <w:p w14:paraId="65C79055" w14:textId="77777777" w:rsidR="00EC6E5D" w:rsidRPr="003345C5" w:rsidRDefault="00EC6E5D" w:rsidP="00CA6888">
            <w:pPr>
              <w:pStyle w:val="Bezodstpw"/>
              <w:spacing w:line="360" w:lineRule="auto"/>
              <w:rPr>
                <w:rFonts w:ascii="Tahoma" w:hAnsi="Tahoma" w:cs="Tahoma"/>
                <w:b w:val="0"/>
                <w:sz w:val="18"/>
                <w:szCs w:val="18"/>
                <w:lang w:eastAsia="pl-PL"/>
              </w:rPr>
            </w:pPr>
            <w:r w:rsidRPr="003345C5">
              <w:rPr>
                <w:rFonts w:ascii="Tahoma" w:hAnsi="Tahoma" w:cs="Tahoma"/>
                <w:b w:val="0"/>
                <w:sz w:val="18"/>
                <w:szCs w:val="18"/>
                <w:lang w:eastAsia="pl-PL"/>
              </w:rPr>
              <w:t xml:space="preserve">Liczba </w:t>
            </w:r>
          </w:p>
          <w:p w14:paraId="33F8E825" w14:textId="77777777" w:rsidR="00EC6E5D" w:rsidRPr="003345C5" w:rsidRDefault="00EC6E5D" w:rsidP="00CA6888">
            <w:pPr>
              <w:pStyle w:val="Bezodstpw"/>
              <w:spacing w:line="360" w:lineRule="auto"/>
              <w:rPr>
                <w:rFonts w:ascii="Tahoma" w:hAnsi="Tahoma" w:cs="Tahoma"/>
                <w:b w:val="0"/>
                <w:color w:val="333399"/>
                <w:sz w:val="18"/>
                <w:szCs w:val="18"/>
                <w:lang w:eastAsia="pl-PL"/>
              </w:rPr>
            </w:pPr>
            <w:r w:rsidRPr="003345C5">
              <w:rPr>
                <w:rFonts w:ascii="Tahoma" w:hAnsi="Tahoma" w:cs="Tahoma"/>
                <w:b w:val="0"/>
                <w:sz w:val="18"/>
                <w:szCs w:val="18"/>
                <w:lang w:eastAsia="pl-PL"/>
              </w:rPr>
              <w:t>osób zarejestrowanych</w:t>
            </w:r>
          </w:p>
        </w:tc>
        <w:tc>
          <w:tcPr>
            <w:tcW w:w="0" w:type="auto"/>
          </w:tcPr>
          <w:p w14:paraId="6EEE900E"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451</w:t>
            </w:r>
          </w:p>
        </w:tc>
        <w:tc>
          <w:tcPr>
            <w:tcW w:w="0" w:type="auto"/>
          </w:tcPr>
          <w:p w14:paraId="51196744"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350</w:t>
            </w:r>
          </w:p>
        </w:tc>
        <w:tc>
          <w:tcPr>
            <w:tcW w:w="0" w:type="auto"/>
          </w:tcPr>
          <w:p w14:paraId="569B710C"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306</w:t>
            </w:r>
          </w:p>
        </w:tc>
        <w:tc>
          <w:tcPr>
            <w:tcW w:w="0" w:type="auto"/>
          </w:tcPr>
          <w:p w14:paraId="244CAEEE"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250</w:t>
            </w:r>
          </w:p>
        </w:tc>
        <w:tc>
          <w:tcPr>
            <w:tcW w:w="0" w:type="auto"/>
          </w:tcPr>
          <w:p w14:paraId="2CDFA492"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305</w:t>
            </w:r>
          </w:p>
        </w:tc>
        <w:tc>
          <w:tcPr>
            <w:tcW w:w="0" w:type="auto"/>
          </w:tcPr>
          <w:p w14:paraId="1AB95327"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263</w:t>
            </w:r>
          </w:p>
        </w:tc>
        <w:tc>
          <w:tcPr>
            <w:tcW w:w="0" w:type="auto"/>
          </w:tcPr>
          <w:p w14:paraId="52B7B80A"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293</w:t>
            </w:r>
          </w:p>
        </w:tc>
        <w:tc>
          <w:tcPr>
            <w:tcW w:w="0" w:type="auto"/>
          </w:tcPr>
          <w:p w14:paraId="6D1C2C4D"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402</w:t>
            </w:r>
          </w:p>
        </w:tc>
        <w:tc>
          <w:tcPr>
            <w:tcW w:w="0" w:type="auto"/>
          </w:tcPr>
          <w:p w14:paraId="6CDC698D"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363</w:t>
            </w:r>
          </w:p>
        </w:tc>
        <w:tc>
          <w:tcPr>
            <w:tcW w:w="0" w:type="auto"/>
          </w:tcPr>
          <w:p w14:paraId="5ECA2F7F"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391</w:t>
            </w:r>
          </w:p>
        </w:tc>
        <w:tc>
          <w:tcPr>
            <w:tcW w:w="0" w:type="auto"/>
          </w:tcPr>
          <w:p w14:paraId="0D8CFCEC"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365</w:t>
            </w:r>
          </w:p>
        </w:tc>
        <w:tc>
          <w:tcPr>
            <w:tcW w:w="0" w:type="auto"/>
          </w:tcPr>
          <w:p w14:paraId="74CF9EC8"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288</w:t>
            </w:r>
          </w:p>
        </w:tc>
        <w:tc>
          <w:tcPr>
            <w:tcW w:w="0" w:type="auto"/>
          </w:tcPr>
          <w:p w14:paraId="5C0B4F92"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lang w:eastAsia="pl-PL"/>
              </w:rPr>
            </w:pPr>
            <w:r>
              <w:rPr>
                <w:rFonts w:ascii="Tahoma" w:hAnsi="Tahoma" w:cs="Tahoma"/>
                <w:b/>
                <w:sz w:val="18"/>
                <w:szCs w:val="18"/>
                <w:lang w:eastAsia="pl-PL"/>
              </w:rPr>
              <w:t>4027</w:t>
            </w:r>
          </w:p>
        </w:tc>
      </w:tr>
      <w:tr w:rsidR="00EC6E5D" w:rsidRPr="00093D58" w14:paraId="7C707ED9" w14:textId="77777777" w:rsidTr="00CA6888">
        <w:tc>
          <w:tcPr>
            <w:cnfStyle w:val="001000000000" w:firstRow="0" w:lastRow="0" w:firstColumn="1" w:lastColumn="0" w:oddVBand="0" w:evenVBand="0" w:oddHBand="0" w:evenHBand="0" w:firstRowFirstColumn="0" w:firstRowLastColumn="0" w:lastRowFirstColumn="0" w:lastRowLastColumn="0"/>
            <w:tcW w:w="0" w:type="auto"/>
          </w:tcPr>
          <w:p w14:paraId="31D4F1C9" w14:textId="77777777" w:rsidR="00EC6E5D" w:rsidRPr="003345C5" w:rsidRDefault="00EC6E5D" w:rsidP="00CA6888">
            <w:pPr>
              <w:pStyle w:val="Bezodstpw"/>
              <w:spacing w:line="360" w:lineRule="auto"/>
              <w:rPr>
                <w:rFonts w:ascii="Tahoma" w:hAnsi="Tahoma" w:cs="Tahoma"/>
                <w:b w:val="0"/>
                <w:sz w:val="18"/>
                <w:szCs w:val="18"/>
                <w:lang w:eastAsia="pl-PL"/>
              </w:rPr>
            </w:pPr>
            <w:r w:rsidRPr="003345C5">
              <w:rPr>
                <w:rFonts w:ascii="Tahoma" w:hAnsi="Tahoma" w:cs="Tahoma"/>
                <w:b w:val="0"/>
                <w:sz w:val="18"/>
                <w:szCs w:val="18"/>
                <w:lang w:eastAsia="pl-PL"/>
              </w:rPr>
              <w:t xml:space="preserve">Liczba </w:t>
            </w:r>
          </w:p>
          <w:p w14:paraId="514C766C" w14:textId="77777777" w:rsidR="00EC6E5D" w:rsidRPr="003345C5" w:rsidRDefault="00EC6E5D" w:rsidP="00CA6888">
            <w:pPr>
              <w:pStyle w:val="Bezodstpw"/>
              <w:spacing w:line="360" w:lineRule="auto"/>
              <w:rPr>
                <w:rFonts w:ascii="Tahoma" w:hAnsi="Tahoma" w:cs="Tahoma"/>
                <w:b w:val="0"/>
                <w:color w:val="333399"/>
                <w:sz w:val="18"/>
                <w:szCs w:val="18"/>
                <w:lang w:eastAsia="pl-PL"/>
              </w:rPr>
            </w:pPr>
            <w:r w:rsidRPr="003345C5">
              <w:rPr>
                <w:rFonts w:ascii="Tahoma" w:hAnsi="Tahoma" w:cs="Tahoma"/>
                <w:b w:val="0"/>
                <w:sz w:val="18"/>
                <w:szCs w:val="18"/>
                <w:lang w:eastAsia="pl-PL"/>
              </w:rPr>
              <w:t>osób wyrejestrowanych</w:t>
            </w:r>
          </w:p>
        </w:tc>
        <w:tc>
          <w:tcPr>
            <w:tcW w:w="0" w:type="auto"/>
          </w:tcPr>
          <w:p w14:paraId="7D67F53B"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247</w:t>
            </w:r>
          </w:p>
        </w:tc>
        <w:tc>
          <w:tcPr>
            <w:tcW w:w="0" w:type="auto"/>
          </w:tcPr>
          <w:p w14:paraId="1837DD22"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321</w:t>
            </w:r>
          </w:p>
        </w:tc>
        <w:tc>
          <w:tcPr>
            <w:tcW w:w="0" w:type="auto"/>
          </w:tcPr>
          <w:p w14:paraId="322B2F34"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422</w:t>
            </w:r>
          </w:p>
        </w:tc>
        <w:tc>
          <w:tcPr>
            <w:tcW w:w="0" w:type="auto"/>
          </w:tcPr>
          <w:p w14:paraId="3DBEAD2A"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341</w:t>
            </w:r>
          </w:p>
        </w:tc>
        <w:tc>
          <w:tcPr>
            <w:tcW w:w="0" w:type="auto"/>
          </w:tcPr>
          <w:p w14:paraId="570604D7"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433</w:t>
            </w:r>
          </w:p>
        </w:tc>
        <w:tc>
          <w:tcPr>
            <w:tcW w:w="0" w:type="auto"/>
          </w:tcPr>
          <w:p w14:paraId="1CF48B1E"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410</w:t>
            </w:r>
          </w:p>
        </w:tc>
        <w:tc>
          <w:tcPr>
            <w:tcW w:w="0" w:type="auto"/>
          </w:tcPr>
          <w:p w14:paraId="6C89BDA9"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383</w:t>
            </w:r>
          </w:p>
        </w:tc>
        <w:tc>
          <w:tcPr>
            <w:tcW w:w="0" w:type="auto"/>
          </w:tcPr>
          <w:p w14:paraId="7B3DEC56"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404</w:t>
            </w:r>
          </w:p>
        </w:tc>
        <w:tc>
          <w:tcPr>
            <w:tcW w:w="0" w:type="auto"/>
          </w:tcPr>
          <w:p w14:paraId="11A08778"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423</w:t>
            </w:r>
          </w:p>
        </w:tc>
        <w:tc>
          <w:tcPr>
            <w:tcW w:w="0" w:type="auto"/>
          </w:tcPr>
          <w:p w14:paraId="5679D38B"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422</w:t>
            </w:r>
          </w:p>
        </w:tc>
        <w:tc>
          <w:tcPr>
            <w:tcW w:w="0" w:type="auto"/>
          </w:tcPr>
          <w:p w14:paraId="1AB56A3E"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343</w:t>
            </w:r>
          </w:p>
        </w:tc>
        <w:tc>
          <w:tcPr>
            <w:tcW w:w="0" w:type="auto"/>
          </w:tcPr>
          <w:p w14:paraId="3CB991D5"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pl-PL"/>
              </w:rPr>
            </w:pPr>
            <w:r>
              <w:rPr>
                <w:rFonts w:ascii="Tahoma" w:hAnsi="Tahoma" w:cs="Tahoma"/>
                <w:sz w:val="18"/>
                <w:szCs w:val="18"/>
                <w:lang w:eastAsia="pl-PL"/>
              </w:rPr>
              <w:t>294</w:t>
            </w:r>
          </w:p>
        </w:tc>
        <w:tc>
          <w:tcPr>
            <w:tcW w:w="0" w:type="auto"/>
          </w:tcPr>
          <w:p w14:paraId="361C72E5" w14:textId="77777777" w:rsidR="00EC6E5D" w:rsidRPr="00973F8F" w:rsidRDefault="00EC6E5D" w:rsidP="00CA6888">
            <w:pPr>
              <w:pStyle w:val="Bezodstpw"/>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lang w:eastAsia="pl-PL"/>
              </w:rPr>
            </w:pPr>
            <w:r>
              <w:rPr>
                <w:rFonts w:ascii="Tahoma" w:hAnsi="Tahoma" w:cs="Tahoma"/>
                <w:b/>
                <w:sz w:val="18"/>
                <w:szCs w:val="18"/>
                <w:lang w:eastAsia="pl-PL"/>
              </w:rPr>
              <w:t>4443</w:t>
            </w:r>
          </w:p>
        </w:tc>
      </w:tr>
    </w:tbl>
    <w:p w14:paraId="7FCE08AA" w14:textId="77777777" w:rsidR="00400BA9" w:rsidRPr="00EF353C" w:rsidRDefault="00EC6E5D" w:rsidP="00016134">
      <w:pPr>
        <w:spacing w:after="240"/>
      </w:pPr>
      <w:r w:rsidRPr="00EF353C">
        <w:t>Na napływ i odpływ osób bezrobotnych w poszczególnych miesiącach roku</w:t>
      </w:r>
      <w:r w:rsidR="00F03A6E">
        <w:t xml:space="preserve"> mają wpływ różne czynniki m.in.:</w:t>
      </w:r>
      <w:r w:rsidRPr="00EF353C">
        <w:t xml:space="preserve"> rozpoczęcie lub zakończenie prac sezonowych, napływ absolwentów, jak również zatrudnienie przez pracodawców bezrobotnych </w:t>
      </w:r>
      <w:r w:rsidR="00F03A6E">
        <w:t>(</w:t>
      </w:r>
      <w:r w:rsidRPr="00EF353C">
        <w:t>po odbytych stażach</w:t>
      </w:r>
      <w:r w:rsidR="00F03A6E">
        <w:t>)</w:t>
      </w:r>
      <w:r w:rsidRPr="00EF353C">
        <w:t>.</w:t>
      </w:r>
      <w:r w:rsidR="00656AC3">
        <w:t xml:space="preserve"> </w:t>
      </w:r>
    </w:p>
    <w:p w14:paraId="1E2F687C" w14:textId="77777777" w:rsidR="00400BA9" w:rsidRPr="00EE77D7" w:rsidRDefault="00400BA9" w:rsidP="005035FD">
      <w:pPr>
        <w:pStyle w:val="Nagwek2"/>
      </w:pPr>
      <w:bookmarkStart w:id="8" w:name="_Toc103843040"/>
      <w:r w:rsidRPr="00EE77D7">
        <w:t>1.7 STOPA BEZROBOCIA</w:t>
      </w:r>
      <w:bookmarkEnd w:id="8"/>
    </w:p>
    <w:p w14:paraId="1BC817DE" w14:textId="49D84515" w:rsidR="00400BA9" w:rsidRDefault="008C5414" w:rsidP="005035FD">
      <w:r>
        <w:rPr>
          <w:shd w:val="clear" w:color="auto" w:fill="FFFFFF"/>
        </w:rPr>
        <w:t>Dy</w:t>
      </w:r>
      <w:r w:rsidR="00400BA9">
        <w:rPr>
          <w:shd w:val="clear" w:color="auto" w:fill="FFFFFF"/>
        </w:rPr>
        <w:t>namikę zmian na rynku pracy obrazują dane dotyczące bezrobocia</w:t>
      </w:r>
      <w:r w:rsidR="00400BA9" w:rsidRPr="008A6C25">
        <w:rPr>
          <w:shd w:val="clear" w:color="auto" w:fill="FFFFFF"/>
        </w:rPr>
        <w:t xml:space="preserve">. </w:t>
      </w:r>
      <w:r w:rsidR="00400BA9">
        <w:rPr>
          <w:shd w:val="clear" w:color="auto" w:fill="FFFFFF"/>
        </w:rPr>
        <w:t>S</w:t>
      </w:r>
      <w:r w:rsidR="00400BA9" w:rsidRPr="008A6C25">
        <w:rPr>
          <w:shd w:val="clear" w:color="auto" w:fill="FFFFFF"/>
        </w:rPr>
        <w:t>topa bezrobocia</w:t>
      </w:r>
      <w:r w:rsidR="00400BA9">
        <w:rPr>
          <w:shd w:val="clear" w:color="auto" w:fill="FFFFFF"/>
        </w:rPr>
        <w:t xml:space="preserve"> na koniec 202</w:t>
      </w:r>
      <w:r w:rsidR="006F3625">
        <w:rPr>
          <w:shd w:val="clear" w:color="auto" w:fill="FFFFFF"/>
        </w:rPr>
        <w:t>1</w:t>
      </w:r>
      <w:r>
        <w:rPr>
          <w:shd w:val="clear" w:color="auto" w:fill="FFFFFF"/>
        </w:rPr>
        <w:t xml:space="preserve"> </w:t>
      </w:r>
      <w:r w:rsidR="00400BA9">
        <w:rPr>
          <w:shd w:val="clear" w:color="auto" w:fill="FFFFFF"/>
        </w:rPr>
        <w:t xml:space="preserve">r. </w:t>
      </w:r>
      <w:r w:rsidR="00400BA9" w:rsidRPr="008A6C25">
        <w:rPr>
          <w:shd w:val="clear" w:color="auto" w:fill="FFFFFF"/>
        </w:rPr>
        <w:t xml:space="preserve">w Polsce osiągnęła poziom </w:t>
      </w:r>
      <w:r w:rsidR="006F3625">
        <w:rPr>
          <w:shd w:val="clear" w:color="auto" w:fill="FFFFFF"/>
        </w:rPr>
        <w:t>5</w:t>
      </w:r>
      <w:r w:rsidR="00400BA9" w:rsidRPr="008A6C25">
        <w:rPr>
          <w:shd w:val="clear" w:color="auto" w:fill="FFFFFF"/>
        </w:rPr>
        <w:t>,</w:t>
      </w:r>
      <w:r w:rsidR="006F3625">
        <w:rPr>
          <w:shd w:val="clear" w:color="auto" w:fill="FFFFFF"/>
        </w:rPr>
        <w:t>4</w:t>
      </w:r>
      <w:r w:rsidR="00400BA9" w:rsidRPr="008A6C25">
        <w:rPr>
          <w:shd w:val="clear" w:color="auto" w:fill="FFFFFF"/>
        </w:rPr>
        <w:t xml:space="preserve">%. Tym samym jest ona o </w:t>
      </w:r>
      <w:r w:rsidR="006F3625">
        <w:rPr>
          <w:shd w:val="clear" w:color="auto" w:fill="FFFFFF"/>
        </w:rPr>
        <w:t>0,9</w:t>
      </w:r>
      <w:r w:rsidR="00400BA9" w:rsidRPr="008A6C25">
        <w:rPr>
          <w:shd w:val="clear" w:color="auto" w:fill="FFFFFF"/>
        </w:rPr>
        <w:t xml:space="preserve">% </w:t>
      </w:r>
      <w:r w:rsidR="006F3625">
        <w:rPr>
          <w:shd w:val="clear" w:color="auto" w:fill="FFFFFF"/>
        </w:rPr>
        <w:t>niższa</w:t>
      </w:r>
      <w:r w:rsidR="00400BA9" w:rsidRPr="008A6C25">
        <w:rPr>
          <w:shd w:val="clear" w:color="auto" w:fill="FFFFFF"/>
        </w:rPr>
        <w:t xml:space="preserve"> niż rok wcześniej</w:t>
      </w:r>
      <w:r w:rsidR="00016134">
        <w:rPr>
          <w:shd w:val="clear" w:color="auto" w:fill="FFFFFF"/>
        </w:rPr>
        <w:t>,</w:t>
      </w:r>
      <w:r w:rsidR="00400BA9">
        <w:rPr>
          <w:shd w:val="clear" w:color="auto" w:fill="FFFFFF"/>
        </w:rPr>
        <w:t xml:space="preserve"> kiedy wynosiła </w:t>
      </w:r>
      <w:r w:rsidR="006F3625">
        <w:rPr>
          <w:shd w:val="clear" w:color="auto" w:fill="FFFFFF"/>
        </w:rPr>
        <w:t>6</w:t>
      </w:r>
      <w:r w:rsidR="00400BA9">
        <w:rPr>
          <w:shd w:val="clear" w:color="auto" w:fill="FFFFFF"/>
        </w:rPr>
        <w:t>,</w:t>
      </w:r>
      <w:r w:rsidR="006F3625">
        <w:rPr>
          <w:shd w:val="clear" w:color="auto" w:fill="FFFFFF"/>
        </w:rPr>
        <w:t>3</w:t>
      </w:r>
      <w:r w:rsidR="00400BA9">
        <w:rPr>
          <w:shd w:val="clear" w:color="auto" w:fill="FFFFFF"/>
        </w:rPr>
        <w:t>%,</w:t>
      </w:r>
      <w:r w:rsidR="00F03A6E">
        <w:rPr>
          <w:shd w:val="clear" w:color="auto" w:fill="FFFFFF"/>
        </w:rPr>
        <w:t xml:space="preserve"> </w:t>
      </w:r>
      <w:r w:rsidR="00400BA9">
        <w:rPr>
          <w:shd w:val="clear" w:color="auto" w:fill="FFFFFF"/>
        </w:rPr>
        <w:t>natomiast w 201</w:t>
      </w:r>
      <w:r w:rsidR="006F3625">
        <w:rPr>
          <w:shd w:val="clear" w:color="auto" w:fill="FFFFFF"/>
        </w:rPr>
        <w:t>9</w:t>
      </w:r>
      <w:r w:rsidR="00F03A6E">
        <w:rPr>
          <w:shd w:val="clear" w:color="auto" w:fill="FFFFFF"/>
        </w:rPr>
        <w:t xml:space="preserve"> </w:t>
      </w:r>
      <w:r w:rsidR="00400BA9">
        <w:rPr>
          <w:shd w:val="clear" w:color="auto" w:fill="FFFFFF"/>
        </w:rPr>
        <w:t>r wyniosła 5,</w:t>
      </w:r>
      <w:r w:rsidR="006F3625">
        <w:rPr>
          <w:shd w:val="clear" w:color="auto" w:fill="FFFFFF"/>
        </w:rPr>
        <w:t>2</w:t>
      </w:r>
      <w:r w:rsidR="00400BA9">
        <w:rPr>
          <w:shd w:val="clear" w:color="auto" w:fill="FFFFFF"/>
        </w:rPr>
        <w:t>%.</w:t>
      </w:r>
    </w:p>
    <w:p w14:paraId="664869AD" w14:textId="77777777" w:rsidR="00400BA9" w:rsidRDefault="00400BA9" w:rsidP="005035FD">
      <w:pPr>
        <w:rPr>
          <w:shd w:val="clear" w:color="auto" w:fill="FFFFFF"/>
        </w:rPr>
      </w:pPr>
      <w:r>
        <w:rPr>
          <w:shd w:val="clear" w:color="auto" w:fill="FFFFFF"/>
        </w:rPr>
        <w:t xml:space="preserve">W Małopolsce stopa bezrobocia wynosiła </w:t>
      </w:r>
      <w:r w:rsidR="006F3625">
        <w:rPr>
          <w:shd w:val="clear" w:color="auto" w:fill="FFFFFF"/>
        </w:rPr>
        <w:t>4</w:t>
      </w:r>
      <w:r>
        <w:rPr>
          <w:shd w:val="clear" w:color="auto" w:fill="FFFFFF"/>
        </w:rPr>
        <w:t>,</w:t>
      </w:r>
      <w:r w:rsidR="006F3625">
        <w:rPr>
          <w:shd w:val="clear" w:color="auto" w:fill="FFFFFF"/>
        </w:rPr>
        <w:t>5</w:t>
      </w:r>
      <w:r>
        <w:rPr>
          <w:shd w:val="clear" w:color="auto" w:fill="FFFFFF"/>
        </w:rPr>
        <w:t xml:space="preserve">% i również jest </w:t>
      </w:r>
      <w:r w:rsidR="004B5AFD">
        <w:rPr>
          <w:shd w:val="clear" w:color="auto" w:fill="FFFFFF"/>
        </w:rPr>
        <w:t xml:space="preserve">niższa </w:t>
      </w:r>
      <w:r>
        <w:rPr>
          <w:shd w:val="clear" w:color="auto" w:fill="FFFFFF"/>
        </w:rPr>
        <w:t xml:space="preserve">o </w:t>
      </w:r>
      <w:r w:rsidR="006F3625">
        <w:rPr>
          <w:shd w:val="clear" w:color="auto" w:fill="FFFFFF"/>
        </w:rPr>
        <w:t>0</w:t>
      </w:r>
      <w:r>
        <w:rPr>
          <w:shd w:val="clear" w:color="auto" w:fill="FFFFFF"/>
        </w:rPr>
        <w:t>,</w:t>
      </w:r>
      <w:r w:rsidR="006F3625">
        <w:rPr>
          <w:shd w:val="clear" w:color="auto" w:fill="FFFFFF"/>
        </w:rPr>
        <w:t>8</w:t>
      </w:r>
      <w:r>
        <w:rPr>
          <w:shd w:val="clear" w:color="auto" w:fill="FFFFFF"/>
        </w:rPr>
        <w:t xml:space="preserve">% w porównaniu do roku ubiegłego tj. </w:t>
      </w:r>
      <w:r w:rsidR="006F3625">
        <w:rPr>
          <w:shd w:val="clear" w:color="auto" w:fill="FFFFFF"/>
        </w:rPr>
        <w:t>5</w:t>
      </w:r>
      <w:r>
        <w:rPr>
          <w:shd w:val="clear" w:color="auto" w:fill="FFFFFF"/>
        </w:rPr>
        <w:t>,</w:t>
      </w:r>
      <w:r w:rsidR="006F3625">
        <w:rPr>
          <w:shd w:val="clear" w:color="auto" w:fill="FFFFFF"/>
        </w:rPr>
        <w:t>3</w:t>
      </w:r>
      <w:r>
        <w:rPr>
          <w:shd w:val="clear" w:color="auto" w:fill="FFFFFF"/>
        </w:rPr>
        <w:t>%, natomiast w 201</w:t>
      </w:r>
      <w:r w:rsidR="006F3625">
        <w:rPr>
          <w:shd w:val="clear" w:color="auto" w:fill="FFFFFF"/>
        </w:rPr>
        <w:t>9</w:t>
      </w:r>
      <w:r w:rsidR="00F03A6E">
        <w:rPr>
          <w:shd w:val="clear" w:color="auto" w:fill="FFFFFF"/>
        </w:rPr>
        <w:t xml:space="preserve"> </w:t>
      </w:r>
      <w:r>
        <w:rPr>
          <w:shd w:val="clear" w:color="auto" w:fill="FFFFFF"/>
        </w:rPr>
        <w:t>r. wyn</w:t>
      </w:r>
      <w:r w:rsidR="008C5414">
        <w:rPr>
          <w:shd w:val="clear" w:color="auto" w:fill="FFFFFF"/>
        </w:rPr>
        <w:t>io</w:t>
      </w:r>
      <w:r>
        <w:rPr>
          <w:shd w:val="clear" w:color="auto" w:fill="FFFFFF"/>
        </w:rPr>
        <w:t>sła 4,</w:t>
      </w:r>
      <w:r w:rsidR="006F3625">
        <w:rPr>
          <w:shd w:val="clear" w:color="auto" w:fill="FFFFFF"/>
        </w:rPr>
        <w:t>1</w:t>
      </w:r>
      <w:r>
        <w:rPr>
          <w:shd w:val="clear" w:color="auto" w:fill="FFFFFF"/>
        </w:rPr>
        <w:t>%.</w:t>
      </w:r>
    </w:p>
    <w:p w14:paraId="030AFD60" w14:textId="77777777" w:rsidR="00400BA9" w:rsidRDefault="00400BA9" w:rsidP="005035FD">
      <w:pPr>
        <w:rPr>
          <w:shd w:val="clear" w:color="auto" w:fill="FFFFFF"/>
        </w:rPr>
      </w:pPr>
      <w:r>
        <w:rPr>
          <w:shd w:val="clear" w:color="auto" w:fill="FFFFFF"/>
        </w:rPr>
        <w:t xml:space="preserve">W powiecie olkuskim stopa bezrobocia wynosiła </w:t>
      </w:r>
      <w:r w:rsidR="004B5AFD">
        <w:rPr>
          <w:shd w:val="clear" w:color="auto" w:fill="FFFFFF"/>
        </w:rPr>
        <w:t>6</w:t>
      </w:r>
      <w:r>
        <w:rPr>
          <w:shd w:val="clear" w:color="auto" w:fill="FFFFFF"/>
        </w:rPr>
        <w:t>,</w:t>
      </w:r>
      <w:r w:rsidR="004B5AFD">
        <w:rPr>
          <w:shd w:val="clear" w:color="auto" w:fill="FFFFFF"/>
        </w:rPr>
        <w:t>7</w:t>
      </w:r>
      <w:r>
        <w:rPr>
          <w:shd w:val="clear" w:color="auto" w:fill="FFFFFF"/>
        </w:rPr>
        <w:t>%</w:t>
      </w:r>
      <w:r w:rsidR="00F03A6E">
        <w:rPr>
          <w:shd w:val="clear" w:color="auto" w:fill="FFFFFF"/>
        </w:rPr>
        <w:t>.</w:t>
      </w:r>
      <w:r>
        <w:rPr>
          <w:shd w:val="clear" w:color="auto" w:fill="FFFFFF"/>
        </w:rPr>
        <w:t xml:space="preserve"> </w:t>
      </w:r>
      <w:r w:rsidR="00F03A6E">
        <w:rPr>
          <w:shd w:val="clear" w:color="auto" w:fill="FFFFFF"/>
        </w:rPr>
        <w:t>W</w:t>
      </w:r>
      <w:r>
        <w:rPr>
          <w:shd w:val="clear" w:color="auto" w:fill="FFFFFF"/>
        </w:rPr>
        <w:t xml:space="preserve"> porównaniu do roku 20</w:t>
      </w:r>
      <w:r w:rsidR="004B5AFD">
        <w:rPr>
          <w:shd w:val="clear" w:color="auto" w:fill="FFFFFF"/>
        </w:rPr>
        <w:t>20</w:t>
      </w:r>
      <w:r>
        <w:rPr>
          <w:shd w:val="clear" w:color="auto" w:fill="FFFFFF"/>
        </w:rPr>
        <w:t xml:space="preserve"> nastąpił </w:t>
      </w:r>
      <w:r w:rsidR="004B5AFD">
        <w:rPr>
          <w:shd w:val="clear" w:color="auto" w:fill="FFFFFF"/>
        </w:rPr>
        <w:t>spadek</w:t>
      </w:r>
      <w:r>
        <w:rPr>
          <w:shd w:val="clear" w:color="auto" w:fill="FFFFFF"/>
        </w:rPr>
        <w:t xml:space="preserve"> </w:t>
      </w:r>
      <w:r w:rsidR="00F03A6E">
        <w:rPr>
          <w:shd w:val="clear" w:color="auto" w:fill="FFFFFF"/>
        </w:rPr>
        <w:t>jej wartości o</w:t>
      </w:r>
      <w:r>
        <w:rPr>
          <w:shd w:val="clear" w:color="auto" w:fill="FFFFFF"/>
        </w:rPr>
        <w:t xml:space="preserve"> 0,</w:t>
      </w:r>
      <w:r w:rsidR="004B5AFD">
        <w:rPr>
          <w:shd w:val="clear" w:color="auto" w:fill="FFFFFF"/>
        </w:rPr>
        <w:t>8</w:t>
      </w:r>
      <w:r>
        <w:rPr>
          <w:shd w:val="clear" w:color="auto" w:fill="FFFFFF"/>
        </w:rPr>
        <w:t>%</w:t>
      </w:r>
      <w:r w:rsidR="008656EB">
        <w:rPr>
          <w:shd w:val="clear" w:color="auto" w:fill="FFFFFF"/>
        </w:rPr>
        <w:t xml:space="preserve">. W roku </w:t>
      </w:r>
      <w:r>
        <w:rPr>
          <w:shd w:val="clear" w:color="auto" w:fill="FFFFFF"/>
        </w:rPr>
        <w:t>201</w:t>
      </w:r>
      <w:r w:rsidR="004B5AFD">
        <w:rPr>
          <w:shd w:val="clear" w:color="auto" w:fill="FFFFFF"/>
        </w:rPr>
        <w:t>9</w:t>
      </w:r>
      <w:r w:rsidR="00F03A6E">
        <w:rPr>
          <w:shd w:val="clear" w:color="auto" w:fill="FFFFFF"/>
        </w:rPr>
        <w:t xml:space="preserve"> </w:t>
      </w:r>
      <w:r w:rsidR="008656EB">
        <w:rPr>
          <w:shd w:val="clear" w:color="auto" w:fill="FFFFFF"/>
        </w:rPr>
        <w:t>poziom stopy bezrobocia</w:t>
      </w:r>
      <w:r w:rsidR="004F578D">
        <w:rPr>
          <w:shd w:val="clear" w:color="auto" w:fill="FFFFFF"/>
        </w:rPr>
        <w:t xml:space="preserve"> </w:t>
      </w:r>
      <w:r w:rsidR="006D722F">
        <w:rPr>
          <w:shd w:val="clear" w:color="auto" w:fill="FFFFFF"/>
        </w:rPr>
        <w:t>wynos</w:t>
      </w:r>
      <w:r w:rsidR="008656EB">
        <w:rPr>
          <w:shd w:val="clear" w:color="auto" w:fill="FFFFFF"/>
        </w:rPr>
        <w:t>ił</w:t>
      </w:r>
      <w:r w:rsidR="006D722F">
        <w:rPr>
          <w:shd w:val="clear" w:color="auto" w:fill="FFFFFF"/>
        </w:rPr>
        <w:t xml:space="preserve"> </w:t>
      </w:r>
      <w:r w:rsidR="008656EB">
        <w:rPr>
          <w:shd w:val="clear" w:color="auto" w:fill="FFFFFF"/>
        </w:rPr>
        <w:t>6</w:t>
      </w:r>
      <w:r w:rsidR="004F578D">
        <w:rPr>
          <w:shd w:val="clear" w:color="auto" w:fill="FFFFFF"/>
        </w:rPr>
        <w:t>,</w:t>
      </w:r>
      <w:r w:rsidR="008656EB">
        <w:rPr>
          <w:shd w:val="clear" w:color="auto" w:fill="FFFFFF"/>
        </w:rPr>
        <w:t>9</w:t>
      </w:r>
      <w:r>
        <w:rPr>
          <w:shd w:val="clear" w:color="auto" w:fill="FFFFFF"/>
        </w:rPr>
        <w:t>%.</w:t>
      </w:r>
    </w:p>
    <w:p w14:paraId="57A6F216" w14:textId="77777777" w:rsidR="007A493A" w:rsidRPr="00115444" w:rsidRDefault="00196C51" w:rsidP="002A5442">
      <w:pPr>
        <w:pStyle w:val="Legenda"/>
        <w:rPr>
          <w:shd w:val="clear" w:color="auto" w:fill="FFFFFF"/>
        </w:rPr>
      </w:pPr>
      <w:r>
        <w:t>Wykres</w:t>
      </w:r>
      <w:r w:rsidR="00115444" w:rsidRPr="00115444">
        <w:t xml:space="preserve"> </w:t>
      </w:r>
      <w:r w:rsidR="009E79B8" w:rsidRPr="00115444">
        <w:fldChar w:fldCharType="begin"/>
      </w:r>
      <w:r w:rsidR="00115444" w:rsidRPr="00115444">
        <w:instrText xml:space="preserve"> SEQ Rysunek \* ARABIC </w:instrText>
      </w:r>
      <w:r w:rsidR="009E79B8" w:rsidRPr="00115444">
        <w:fldChar w:fldCharType="separate"/>
      </w:r>
      <w:r w:rsidR="00AD236C">
        <w:rPr>
          <w:noProof/>
        </w:rPr>
        <w:t>1</w:t>
      </w:r>
      <w:r w:rsidR="009E79B8" w:rsidRPr="00115444">
        <w:fldChar w:fldCharType="end"/>
      </w:r>
      <w:r w:rsidR="00A279AC">
        <w:t>.</w:t>
      </w:r>
      <w:r w:rsidR="00115444">
        <w:t xml:space="preserve"> </w:t>
      </w:r>
      <w:r w:rsidR="00115444" w:rsidRPr="00115444">
        <w:t xml:space="preserve">Stopa </w:t>
      </w:r>
      <w:r w:rsidR="00115444" w:rsidRPr="009C43A4">
        <w:t>bezrobocia</w:t>
      </w:r>
      <w:r w:rsidR="00115444" w:rsidRPr="00115444">
        <w:t xml:space="preserve"> w latach 2019-2021</w:t>
      </w:r>
      <w:r w:rsidR="007D7721">
        <w:t>.</w:t>
      </w:r>
    </w:p>
    <w:p w14:paraId="3AA22843" w14:textId="77777777" w:rsidR="00400BA9" w:rsidRPr="00093D58" w:rsidRDefault="00400BA9" w:rsidP="00400BA9">
      <w:pPr>
        <w:jc w:val="center"/>
      </w:pPr>
      <w:r w:rsidRPr="00093D58">
        <w:rPr>
          <w:noProof/>
          <w:lang w:eastAsia="pl-PL"/>
        </w:rPr>
        <w:drawing>
          <wp:inline distT="0" distB="0" distL="0" distR="0" wp14:anchorId="4F0C95D1" wp14:editId="30DC614C">
            <wp:extent cx="5320145" cy="2390775"/>
            <wp:effectExtent l="0" t="0" r="13970" b="9525"/>
            <wp:docPr id="3"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EF5CE4" w14:textId="77777777" w:rsidR="00400BA9" w:rsidRPr="00093D58" w:rsidRDefault="00400BA9" w:rsidP="00EE77D7">
      <w:pPr>
        <w:pStyle w:val="Nagwek2"/>
      </w:pPr>
      <w:bookmarkStart w:id="9" w:name="_Toc103843041"/>
      <w:r w:rsidRPr="00766255">
        <w:lastRenderedPageBreak/>
        <w:t>1.8 STRUKTURA BEZROBOCIA ZE WZGLĘDU NA WIEK (stan na 31.12.202</w:t>
      </w:r>
      <w:r w:rsidR="00CA6888" w:rsidRPr="00766255">
        <w:t xml:space="preserve">1 </w:t>
      </w:r>
      <w:r w:rsidRPr="00766255">
        <w:t>r.)</w:t>
      </w:r>
      <w:bookmarkEnd w:id="9"/>
    </w:p>
    <w:p w14:paraId="6ECB8CC3" w14:textId="77777777" w:rsidR="00400BA9" w:rsidRPr="00093D58" w:rsidRDefault="00400BA9" w:rsidP="00400BA9">
      <w:r w:rsidRPr="00093D58">
        <w:t xml:space="preserve">Analizując strukturę bezrobotnych według wieku można zauważyć, że znaczące problemy na rynku pracy mają </w:t>
      </w:r>
      <w:r>
        <w:t>osoby młode rozpoczynające swoją</w:t>
      </w:r>
      <w:r w:rsidRPr="00093D58">
        <w:t xml:space="preserve"> karierę zawodową. </w:t>
      </w:r>
      <w:r w:rsidRPr="00093D58">
        <w:br/>
        <w:t xml:space="preserve">W przypadku młodych </w:t>
      </w:r>
      <w:r w:rsidRPr="00973F8F">
        <w:t>ludzi</w:t>
      </w:r>
      <w:r w:rsidRPr="00093D58">
        <w:t xml:space="preserve"> na ich trudności związane ze zdobyciem pracy wpływa szereg czynników tj. brak doświadczenia zawodowego, niewielka praktyka w poruszaniu się po rynku </w:t>
      </w:r>
      <w:proofErr w:type="gramStart"/>
      <w:r w:rsidRPr="00093D58">
        <w:t>pracy,</w:t>
      </w:r>
      <w:proofErr w:type="gramEnd"/>
      <w:r w:rsidRPr="00093D58">
        <w:t xml:space="preserve"> oraz</w:t>
      </w:r>
      <w:r>
        <w:t xml:space="preserve"> </w:t>
      </w:r>
      <w:r w:rsidRPr="00093D58">
        <w:t xml:space="preserve">ich wykształcenie niejednokrotnie nieadekwatne do potrzeb rynku pracy. Pracodawcy często niechętnie zatrudniają osoby młode nieposiadające doświadczenia zawodowego, gdyż wiąże się to z potrzebą praktycznego przygotowania do wykonywania zawodu tych pracowników. </w:t>
      </w:r>
    </w:p>
    <w:p w14:paraId="11E41173" w14:textId="77777777" w:rsidR="00EE77D7" w:rsidRDefault="00400BA9" w:rsidP="00400BA9">
      <w:r w:rsidRPr="00093D58">
        <w:t>Największą grupę wśród bezrobotnych zarejestrowanych w P</w:t>
      </w:r>
      <w:r>
        <w:t>owiatowym Urzędzie Pracy w</w:t>
      </w:r>
      <w:r w:rsidRPr="00093D58">
        <w:t xml:space="preserve"> Olkusz</w:t>
      </w:r>
      <w:r>
        <w:t>u</w:t>
      </w:r>
      <w:r w:rsidRPr="00093D58">
        <w:t xml:space="preserve"> stanowią bezrobotni w wieku </w:t>
      </w:r>
      <w:r>
        <w:t>35</w:t>
      </w:r>
      <w:r w:rsidRPr="00093D58">
        <w:t>-</w:t>
      </w:r>
      <w:r>
        <w:t>44</w:t>
      </w:r>
      <w:r w:rsidRPr="00093D58">
        <w:t xml:space="preserve"> tj. </w:t>
      </w:r>
      <w:r w:rsidR="00CA6888">
        <w:rPr>
          <w:b/>
        </w:rPr>
        <w:t>890</w:t>
      </w:r>
      <w:r w:rsidRPr="00093D58">
        <w:t xml:space="preserve"> osób</w:t>
      </w:r>
      <w:r>
        <w:t>,</w:t>
      </w:r>
      <w:r w:rsidRPr="00093D58">
        <w:t xml:space="preserve"> co stanowi</w:t>
      </w:r>
      <w:r>
        <w:t xml:space="preserve"> </w:t>
      </w:r>
      <w:r w:rsidRPr="00093D58">
        <w:t>2</w:t>
      </w:r>
      <w:r w:rsidR="003A5AB3">
        <w:t>8</w:t>
      </w:r>
      <w:r>
        <w:t>,</w:t>
      </w:r>
      <w:r w:rsidR="003A5AB3">
        <w:t>6</w:t>
      </w:r>
      <w:r>
        <w:t>%</w:t>
      </w:r>
      <w:r w:rsidRPr="00093D58">
        <w:t xml:space="preserve"> ogółu zarejestrowanych.</w:t>
      </w:r>
      <w:r>
        <w:t xml:space="preserve"> </w:t>
      </w:r>
      <w:r w:rsidRPr="00093D58">
        <w:t>Drugą co do liczebności grupą są bezrobotni</w:t>
      </w:r>
      <w:r>
        <w:t xml:space="preserve"> </w:t>
      </w:r>
      <w:r w:rsidRPr="00093D58">
        <w:t xml:space="preserve">w wieku </w:t>
      </w:r>
      <w:r>
        <w:t>25</w:t>
      </w:r>
      <w:r w:rsidRPr="00093D58">
        <w:t>-</w:t>
      </w:r>
      <w:r>
        <w:t>34</w:t>
      </w:r>
      <w:r w:rsidRPr="00093D58">
        <w:t xml:space="preserve"> tj. </w:t>
      </w:r>
      <w:r w:rsidR="00CA6888">
        <w:rPr>
          <w:b/>
        </w:rPr>
        <w:t>768</w:t>
      </w:r>
      <w:r w:rsidRPr="00093D58">
        <w:t xml:space="preserve"> osoby i</w:t>
      </w:r>
      <w:r>
        <w:t xml:space="preserve"> </w:t>
      </w:r>
      <w:r w:rsidRPr="00093D58">
        <w:t>stanowią 2</w:t>
      </w:r>
      <w:r w:rsidR="003A5AB3">
        <w:t>4</w:t>
      </w:r>
      <w:r w:rsidRPr="00093D58">
        <w:t>,</w:t>
      </w:r>
      <w:r w:rsidR="003A5AB3">
        <w:t>7</w:t>
      </w:r>
      <w:r>
        <w:t xml:space="preserve">% </w:t>
      </w:r>
      <w:r w:rsidRPr="00093D58">
        <w:t>ogółu bezrobotnych.</w:t>
      </w:r>
    </w:p>
    <w:p w14:paraId="757E1EF3" w14:textId="77777777" w:rsidR="00115444" w:rsidRPr="00115444" w:rsidRDefault="00196C51" w:rsidP="00EE77D7">
      <w:pPr>
        <w:pStyle w:val="Legenda"/>
      </w:pPr>
      <w:r>
        <w:t>Wykres</w:t>
      </w:r>
      <w:r w:rsidR="00115444" w:rsidRPr="00115444">
        <w:t xml:space="preserve"> </w:t>
      </w:r>
      <w:r w:rsidR="009E79B8" w:rsidRPr="00115444">
        <w:fldChar w:fldCharType="begin"/>
      </w:r>
      <w:r w:rsidR="00115444" w:rsidRPr="00115444">
        <w:instrText xml:space="preserve"> SEQ Rysunek \* ARABIC </w:instrText>
      </w:r>
      <w:r w:rsidR="009E79B8" w:rsidRPr="00115444">
        <w:fldChar w:fldCharType="separate"/>
      </w:r>
      <w:r w:rsidR="00AD236C">
        <w:rPr>
          <w:noProof/>
        </w:rPr>
        <w:t>2</w:t>
      </w:r>
      <w:r w:rsidR="009E79B8" w:rsidRPr="00115444">
        <w:fldChar w:fldCharType="end"/>
      </w:r>
      <w:r w:rsidR="00A279AC">
        <w:t>.</w:t>
      </w:r>
      <w:r w:rsidR="00115444" w:rsidRPr="00115444">
        <w:t xml:space="preserve"> Struktura bezrobocia ze względu na wiek</w:t>
      </w:r>
      <w:r w:rsidR="007D7721">
        <w:t>.</w:t>
      </w:r>
    </w:p>
    <w:p w14:paraId="027636A2" w14:textId="77777777" w:rsidR="00400BA9" w:rsidRDefault="00400BA9" w:rsidP="00400BA9">
      <w:pPr>
        <w:jc w:val="center"/>
      </w:pPr>
      <w:r w:rsidRPr="00093D58">
        <w:rPr>
          <w:noProof/>
          <w:lang w:eastAsia="pl-PL"/>
        </w:rPr>
        <w:drawing>
          <wp:inline distT="0" distB="0" distL="0" distR="0" wp14:anchorId="118D6971" wp14:editId="7912DCCE">
            <wp:extent cx="5320145" cy="2514600"/>
            <wp:effectExtent l="0" t="0" r="1397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1A9D20" w14:textId="77777777" w:rsidR="008C5414" w:rsidRDefault="008C5414" w:rsidP="00400BA9">
      <w:pPr>
        <w:jc w:val="center"/>
      </w:pPr>
    </w:p>
    <w:p w14:paraId="740A97E9" w14:textId="77777777" w:rsidR="00400BA9" w:rsidRPr="00093D58" w:rsidRDefault="00400BA9" w:rsidP="00400BA9">
      <w:r w:rsidRPr="00093D58">
        <w:t>Nadmienić należy, iż osoby</w:t>
      </w:r>
      <w:r>
        <w:t xml:space="preserve"> </w:t>
      </w:r>
      <w:r w:rsidRPr="00093D58">
        <w:t>bezrobotne odbywające staż u pracodawcy nie tracą statusu osoby bezrobotnej.</w:t>
      </w:r>
    </w:p>
    <w:p w14:paraId="5572BAD2" w14:textId="77777777" w:rsidR="00400BA9" w:rsidRPr="00766255" w:rsidRDefault="00400BA9" w:rsidP="00EE77D7">
      <w:pPr>
        <w:pStyle w:val="Nagwek2"/>
      </w:pPr>
      <w:r w:rsidRPr="007D69DF">
        <w:t xml:space="preserve"> </w:t>
      </w:r>
      <w:bookmarkStart w:id="10" w:name="_Toc103843042"/>
      <w:r w:rsidRPr="00766255">
        <w:t>1.9 STRUKTURA BEZROBOCIA WG WYKSZTAŁCENIA (stan na 31.12.202</w:t>
      </w:r>
      <w:r w:rsidR="003A5AB3" w:rsidRPr="00766255">
        <w:t>1</w:t>
      </w:r>
      <w:r w:rsidR="00AF2B00" w:rsidRPr="00766255">
        <w:t xml:space="preserve"> </w:t>
      </w:r>
      <w:r w:rsidRPr="00766255">
        <w:t>r.)</w:t>
      </w:r>
      <w:bookmarkEnd w:id="10"/>
    </w:p>
    <w:p w14:paraId="2D75FEA7" w14:textId="77777777" w:rsidR="00400BA9" w:rsidRPr="00093D58" w:rsidRDefault="00400BA9" w:rsidP="00400BA9">
      <w:r w:rsidRPr="00093D58">
        <w:t xml:space="preserve">Cechą decydującą o szansach bezrobotnych na pozyskanie zatrudnienia jest poziom ich wykształcenia oraz dodatkowe kwalifikacje i umiejętności. Brak kwalifikacji lub niewystarczający ich poziom często uniemożliwiają zdobycie pracy. Należy jednak zauważyć, iż bezrobocie dotyka również osoby posiadające wykształcenie wyższe. </w:t>
      </w:r>
    </w:p>
    <w:p w14:paraId="22B729E2" w14:textId="08DF0F46" w:rsidR="00400BA9" w:rsidRPr="00093D58" w:rsidRDefault="00400BA9" w:rsidP="00400BA9">
      <w:r w:rsidRPr="00093D58">
        <w:t>Pracodawcy przed zatrudnieniem pracownika zwracają uwagę nie tylko na jego kwalifikacje i doświadczenie</w:t>
      </w:r>
      <w:r w:rsidR="00016134">
        <w:t>,</w:t>
      </w:r>
      <w:r w:rsidRPr="00093D58">
        <w:t xml:space="preserve"> ale także na posiadane przez niego dodatkowe atuty/umiejętności, takie jak</w:t>
      </w:r>
      <w:r w:rsidR="006D722F">
        <w:t>:</w:t>
      </w:r>
      <w:r w:rsidR="00A279AC">
        <w:t xml:space="preserve"> z</w:t>
      </w:r>
      <w:r w:rsidRPr="00093D58">
        <w:t xml:space="preserve">najomość języków obcych, umiejętność obsługi sprzętu komputerowego, posiadanie prawa jazdy itp. </w:t>
      </w:r>
    </w:p>
    <w:p w14:paraId="67CE7514" w14:textId="77777777" w:rsidR="00400BA9" w:rsidRPr="00093D58" w:rsidRDefault="00400BA9" w:rsidP="00400BA9">
      <w:r w:rsidRPr="00093D58">
        <w:lastRenderedPageBreak/>
        <w:t>W określeniu liczby osób bezrobotnych w podziale na ich wykształcenie przyjęto pięć kategorii,</w:t>
      </w:r>
      <w:r>
        <w:t xml:space="preserve"> </w:t>
      </w:r>
      <w:r w:rsidRPr="00093D58">
        <w:t>a mianowicie są to bezrobotni z wykształceniem: wyższym, policealnym i średnim zawodowym, średnim ogólnokształcącym, zasadniczym zawodowym oraz gimnazjalnym i niższym.</w:t>
      </w:r>
    </w:p>
    <w:p w14:paraId="766E6005" w14:textId="77777777" w:rsidR="00400BA9" w:rsidRDefault="00400BA9" w:rsidP="00400BA9">
      <w:r w:rsidRPr="00093D58">
        <w:t>W Powiecie Olkuskim najwięcej zarejestrowanych to</w:t>
      </w:r>
      <w:r>
        <w:t xml:space="preserve"> </w:t>
      </w:r>
      <w:r w:rsidRPr="00093D58">
        <w:t>osoby</w:t>
      </w:r>
      <w:r>
        <w:t xml:space="preserve"> </w:t>
      </w:r>
      <w:r w:rsidRPr="00093D58">
        <w:t xml:space="preserve">z wykształceniem policealnym i średnim </w:t>
      </w:r>
      <w:r w:rsidR="00CF4570">
        <w:rPr>
          <w:b/>
        </w:rPr>
        <w:t>898</w:t>
      </w:r>
      <w:r>
        <w:t xml:space="preserve"> osób,</w:t>
      </w:r>
      <w:r w:rsidRPr="00093D58">
        <w:t xml:space="preserve"> co stanowi 2</w:t>
      </w:r>
      <w:r w:rsidR="00EE2F3F">
        <w:t>8</w:t>
      </w:r>
      <w:r w:rsidRPr="00093D58">
        <w:t>,</w:t>
      </w:r>
      <w:r w:rsidR="00A279AC">
        <w:t>9</w:t>
      </w:r>
      <w:r w:rsidRPr="00093D58">
        <w:t xml:space="preserve">% ogółu bezrobotnych. Duży odsetek stanowią osoby z wykształceniem zasadniczym zawodowym tj. </w:t>
      </w:r>
      <w:r w:rsidR="00CF4570">
        <w:rPr>
          <w:b/>
        </w:rPr>
        <w:t>726</w:t>
      </w:r>
      <w:r w:rsidRPr="00093D58">
        <w:t xml:space="preserve"> osób,</w:t>
      </w:r>
      <w:r>
        <w:t xml:space="preserve"> </w:t>
      </w:r>
      <w:r w:rsidRPr="00093D58">
        <w:t>co stanowi 2</w:t>
      </w:r>
      <w:r w:rsidR="00EE2F3F">
        <w:t>3</w:t>
      </w:r>
      <w:r w:rsidRPr="00093D58">
        <w:t>,</w:t>
      </w:r>
      <w:r w:rsidR="00EE2F3F">
        <w:t>3</w:t>
      </w:r>
      <w:r w:rsidRPr="00093D58">
        <w:t xml:space="preserve">% oraz z wykształceniem gimnazjalnymi i niższym tj. </w:t>
      </w:r>
      <w:r w:rsidR="00CF4570">
        <w:rPr>
          <w:b/>
        </w:rPr>
        <w:t>658</w:t>
      </w:r>
      <w:r w:rsidRPr="00093D58">
        <w:t xml:space="preserve"> osób co stanowi </w:t>
      </w:r>
      <w:r w:rsidR="00EE2F3F">
        <w:t>21</w:t>
      </w:r>
      <w:r>
        <w:t>,</w:t>
      </w:r>
      <w:r w:rsidR="00EE2F3F">
        <w:t>1</w:t>
      </w:r>
      <w:r>
        <w:t>%.</w:t>
      </w:r>
    </w:p>
    <w:p w14:paraId="0366A545" w14:textId="77777777" w:rsidR="00EE77D7" w:rsidRDefault="00EE77D7">
      <w:pPr>
        <w:spacing w:before="0" w:after="200" w:line="276" w:lineRule="auto"/>
        <w:rPr>
          <w:bCs/>
          <w:color w:val="4F81BD" w:themeColor="accent1"/>
        </w:rPr>
      </w:pPr>
    </w:p>
    <w:p w14:paraId="13DEE883" w14:textId="77777777" w:rsidR="00A279AC" w:rsidRPr="00A279AC" w:rsidRDefault="00196C51" w:rsidP="00EE77D7">
      <w:pPr>
        <w:pStyle w:val="Legenda"/>
      </w:pPr>
      <w:r>
        <w:t>Wykres</w:t>
      </w:r>
      <w:r w:rsidR="00A279AC" w:rsidRPr="00A279AC">
        <w:t xml:space="preserve"> </w:t>
      </w:r>
      <w:r w:rsidR="009E79B8" w:rsidRPr="00A279AC">
        <w:fldChar w:fldCharType="begin"/>
      </w:r>
      <w:r w:rsidR="00A279AC" w:rsidRPr="00A279AC">
        <w:instrText xml:space="preserve"> SEQ Rysunek \* ARABIC </w:instrText>
      </w:r>
      <w:r w:rsidR="009E79B8" w:rsidRPr="00A279AC">
        <w:fldChar w:fldCharType="separate"/>
      </w:r>
      <w:r w:rsidR="00AD236C">
        <w:rPr>
          <w:noProof/>
        </w:rPr>
        <w:t>3</w:t>
      </w:r>
      <w:r w:rsidR="009E79B8" w:rsidRPr="00A279AC">
        <w:fldChar w:fldCharType="end"/>
      </w:r>
      <w:r w:rsidR="00A279AC">
        <w:t>.</w:t>
      </w:r>
      <w:r w:rsidR="00A279AC" w:rsidRPr="00A279AC">
        <w:t xml:space="preserve"> Struktura bezrobocia wg wykształcenia</w:t>
      </w:r>
      <w:r w:rsidR="007D7721">
        <w:t>.</w:t>
      </w:r>
    </w:p>
    <w:p w14:paraId="698AB604" w14:textId="77777777" w:rsidR="00400BA9" w:rsidRDefault="00400BA9" w:rsidP="00400BA9">
      <w:pPr>
        <w:jc w:val="center"/>
      </w:pPr>
      <w:r w:rsidRPr="00C00927">
        <w:rPr>
          <w:noProof/>
          <w:lang w:eastAsia="pl-PL"/>
        </w:rPr>
        <w:drawing>
          <wp:inline distT="0" distB="0" distL="0" distR="0" wp14:anchorId="63ADB2FC" wp14:editId="19B859F9">
            <wp:extent cx="5372100" cy="2836718"/>
            <wp:effectExtent l="0" t="0" r="0" b="1905"/>
            <wp:docPr id="13"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759BC9" w14:textId="3C8F05C7" w:rsidR="00400BA9" w:rsidRPr="00766255" w:rsidRDefault="00400BA9" w:rsidP="00EE77D7">
      <w:pPr>
        <w:pStyle w:val="Nagwek2"/>
      </w:pPr>
      <w:bookmarkStart w:id="11" w:name="_Toc103843043"/>
      <w:r w:rsidRPr="00766255">
        <w:t>1.10 STRUKTURA BEZROBOTNYCH ZE WZGLĘDU NA CZAS POZOSTAWANIA BEZ</w:t>
      </w:r>
      <w:r w:rsidR="00674754">
        <w:rPr>
          <w:i/>
        </w:rPr>
        <w:t> </w:t>
      </w:r>
      <w:r w:rsidRPr="00766255">
        <w:t>PRACY W MIESIĄCACH (stan na 31.12.202</w:t>
      </w:r>
      <w:r w:rsidR="00EE2F3F" w:rsidRPr="00766255">
        <w:t>1</w:t>
      </w:r>
      <w:r w:rsidR="00AF2B00" w:rsidRPr="00766255">
        <w:t xml:space="preserve"> </w:t>
      </w:r>
      <w:r w:rsidRPr="00766255">
        <w:t>r.)</w:t>
      </w:r>
      <w:bookmarkEnd w:id="11"/>
    </w:p>
    <w:p w14:paraId="7FE629CF" w14:textId="77777777" w:rsidR="00400BA9" w:rsidRPr="00093D58" w:rsidRDefault="00400BA9" w:rsidP="00400BA9">
      <w:r w:rsidRPr="00093D58">
        <w:t xml:space="preserve">Czas pozostania bez pracy obejmuje aktualny okres pozostawania bez pracy od momentu ostatniej rejestracji osoby, liczony w pełnych miesiącach. </w:t>
      </w:r>
    </w:p>
    <w:p w14:paraId="3BDEE874" w14:textId="77777777" w:rsidR="00400BA9" w:rsidRPr="00093D58" w:rsidRDefault="00400BA9" w:rsidP="00400BA9">
      <w:r w:rsidRPr="00093D58">
        <w:t>W określeniu liczby osób bezrobotnych w podziale na czas pozostawania bez pracy</w:t>
      </w:r>
      <w:r>
        <w:t xml:space="preserve"> </w:t>
      </w:r>
      <w:r w:rsidRPr="00093D58">
        <w:t>w miesiącach przyjęto sześć kategorii, a mianowicie są to bezrobotni: do 1 miesiąca, 1-3 miesięcy, 3-6 miesięcy, 6-12 miesięcy, 12-24 miesięcy oraz powyżej 24 miesięcy.</w:t>
      </w:r>
      <w:r>
        <w:t xml:space="preserve"> </w:t>
      </w:r>
    </w:p>
    <w:p w14:paraId="71888686" w14:textId="77777777" w:rsidR="00196C51" w:rsidRDefault="00400BA9" w:rsidP="00400BA9">
      <w:r w:rsidRPr="00093D58">
        <w:t>Najtrudniejszą sytuację dotyczącą powrotu do pracy posiadają bezrobotni, którzy byli zarejestrowani w Urzędzie powyżej 24 miesięcy</w:t>
      </w:r>
      <w:r w:rsidRPr="00093D58">
        <w:rPr>
          <w:b/>
          <w:color w:val="333399"/>
        </w:rPr>
        <w:t xml:space="preserve">. </w:t>
      </w:r>
      <w:r w:rsidRPr="00093D58">
        <w:t xml:space="preserve">Powrót na rynek pracy tej grupy po długim czasie bezrobocia jest bardzo trudny. </w:t>
      </w:r>
    </w:p>
    <w:p w14:paraId="1D9DC176" w14:textId="77777777" w:rsidR="00196C51" w:rsidRDefault="00196C51">
      <w:pPr>
        <w:spacing w:before="0" w:after="200" w:line="276" w:lineRule="auto"/>
      </w:pPr>
      <w:r>
        <w:br w:type="page"/>
      </w:r>
    </w:p>
    <w:p w14:paraId="48138C3B" w14:textId="77777777" w:rsidR="00A279AC" w:rsidRPr="00EE77D7" w:rsidRDefault="00196C51" w:rsidP="00EE77D7">
      <w:pPr>
        <w:pStyle w:val="Legenda"/>
      </w:pPr>
      <w:r>
        <w:lastRenderedPageBreak/>
        <w:t>Wykres</w:t>
      </w:r>
      <w:r w:rsidR="00A279AC" w:rsidRPr="00EE77D7">
        <w:t xml:space="preserve"> </w:t>
      </w:r>
      <w:r w:rsidR="009E79B8" w:rsidRPr="00EE77D7">
        <w:fldChar w:fldCharType="begin"/>
      </w:r>
      <w:r w:rsidR="00A279AC" w:rsidRPr="00EE77D7">
        <w:instrText xml:space="preserve"> SEQ Rysunek \* ARABIC </w:instrText>
      </w:r>
      <w:r w:rsidR="009E79B8" w:rsidRPr="00EE77D7">
        <w:fldChar w:fldCharType="separate"/>
      </w:r>
      <w:r w:rsidR="00AD236C">
        <w:rPr>
          <w:noProof/>
        </w:rPr>
        <w:t>4</w:t>
      </w:r>
      <w:r w:rsidR="009E79B8" w:rsidRPr="00EE77D7">
        <w:fldChar w:fldCharType="end"/>
      </w:r>
      <w:r w:rsidR="00A279AC" w:rsidRPr="00EE77D7">
        <w:t>. Struktura bezrobocia ze względu na czas pozostawienia bez pracy w miesiącach</w:t>
      </w:r>
      <w:r w:rsidR="00D64B11" w:rsidRPr="00EE77D7">
        <w:t>.</w:t>
      </w:r>
    </w:p>
    <w:p w14:paraId="30F78E66" w14:textId="77777777" w:rsidR="00400BA9" w:rsidRDefault="00400BA9" w:rsidP="006B66CE">
      <w:pPr>
        <w:spacing w:before="0" w:after="200" w:line="276" w:lineRule="auto"/>
      </w:pPr>
      <w:r w:rsidRPr="00093D58">
        <w:rPr>
          <w:noProof/>
          <w:lang w:eastAsia="pl-PL"/>
        </w:rPr>
        <w:drawing>
          <wp:inline distT="0" distB="0" distL="0" distR="0" wp14:anchorId="50605290" wp14:editId="1A4C457E">
            <wp:extent cx="5559136" cy="2512060"/>
            <wp:effectExtent l="0" t="0" r="3810" b="2540"/>
            <wp:docPr id="1"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1EA62A" w14:textId="77777777" w:rsidR="00400BA9" w:rsidRPr="00766255" w:rsidRDefault="00400BA9" w:rsidP="00EE77D7">
      <w:pPr>
        <w:pStyle w:val="Nagwek2"/>
      </w:pPr>
      <w:bookmarkStart w:id="12" w:name="_Toc103843044"/>
      <w:r w:rsidRPr="00766255">
        <w:t>1.11 LICZBA BEZROBOTNYCH Z PODZIAŁEM NA GMINY (stan na 31.12</w:t>
      </w:r>
      <w:r w:rsidR="00EE2F3F" w:rsidRPr="00766255">
        <w:t>.2021</w:t>
      </w:r>
      <w:r w:rsidR="00AF2B00" w:rsidRPr="00766255">
        <w:t xml:space="preserve"> </w:t>
      </w:r>
      <w:r w:rsidRPr="00766255">
        <w:t>r.)</w:t>
      </w:r>
      <w:bookmarkEnd w:id="12"/>
    </w:p>
    <w:p w14:paraId="46D95B32" w14:textId="77777777" w:rsidR="00400BA9" w:rsidRPr="00093D58" w:rsidRDefault="00400BA9" w:rsidP="00400BA9">
      <w:r w:rsidRPr="00093D58">
        <w:t>Miasto i Gmina Olkusz</w:t>
      </w:r>
      <w:r w:rsidR="00EE77D7">
        <w:tab/>
      </w:r>
      <w:r w:rsidRPr="00093D58">
        <w:t>- 1</w:t>
      </w:r>
      <w:r w:rsidR="00EE2F3F">
        <w:t>516</w:t>
      </w:r>
      <w:r>
        <w:t xml:space="preserve"> </w:t>
      </w:r>
      <w:r w:rsidRPr="00093D58">
        <w:t>os</w:t>
      </w:r>
      <w:r w:rsidR="00A279AC">
        <w:t>ó</w:t>
      </w:r>
      <w:r w:rsidRPr="00093D58">
        <w:t>b co stanowi 48,</w:t>
      </w:r>
      <w:r w:rsidR="003F19A2">
        <w:t>7</w:t>
      </w:r>
      <w:r>
        <w:t>%</w:t>
      </w:r>
      <w:r w:rsidRPr="00093D58">
        <w:t xml:space="preserve"> ogółu bezrobotnych</w:t>
      </w:r>
    </w:p>
    <w:p w14:paraId="1B8C6103" w14:textId="77777777" w:rsidR="00400BA9" w:rsidRPr="00093D58" w:rsidRDefault="00400BA9" w:rsidP="00400BA9">
      <w:r w:rsidRPr="00093D58">
        <w:t>Miasto i Gmina Wolbrom</w:t>
      </w:r>
      <w:r>
        <w:t xml:space="preserve"> </w:t>
      </w:r>
      <w:r w:rsidRPr="00093D58">
        <w:tab/>
        <w:t xml:space="preserve"> -</w:t>
      </w:r>
      <w:r>
        <w:t xml:space="preserve"> </w:t>
      </w:r>
      <w:r w:rsidR="00EE2F3F">
        <w:t>560</w:t>
      </w:r>
      <w:r w:rsidRPr="00093D58">
        <w:t xml:space="preserve"> osób co stanowi</w:t>
      </w:r>
      <w:r>
        <w:t xml:space="preserve"> </w:t>
      </w:r>
      <w:r w:rsidRPr="00093D58">
        <w:t>1</w:t>
      </w:r>
      <w:r w:rsidR="003F19A2">
        <w:t>8</w:t>
      </w:r>
      <w:r w:rsidRPr="00093D58">
        <w:t>,</w:t>
      </w:r>
      <w:r w:rsidR="003F19A2">
        <w:t>0</w:t>
      </w:r>
      <w:r>
        <w:t xml:space="preserve">% </w:t>
      </w:r>
      <w:r w:rsidRPr="00093D58">
        <w:t>ogółu bezrobotnych</w:t>
      </w:r>
    </w:p>
    <w:p w14:paraId="73726D61" w14:textId="77777777" w:rsidR="00400BA9" w:rsidRPr="00093D58" w:rsidRDefault="00400BA9" w:rsidP="00400BA9">
      <w:r w:rsidRPr="00093D58">
        <w:t xml:space="preserve">Gmina Klucze </w:t>
      </w:r>
      <w:r w:rsidRPr="00093D58">
        <w:tab/>
      </w:r>
      <w:r>
        <w:t xml:space="preserve"> </w:t>
      </w:r>
      <w:r w:rsidRPr="00093D58">
        <w:tab/>
      </w:r>
      <w:r w:rsidRPr="00093D58">
        <w:tab/>
        <w:t xml:space="preserve"> -</w:t>
      </w:r>
      <w:r>
        <w:t xml:space="preserve"> </w:t>
      </w:r>
      <w:r w:rsidR="00EE2F3F">
        <w:t>445</w:t>
      </w:r>
      <w:r w:rsidRPr="00093D58">
        <w:t xml:space="preserve"> osób co stanowi</w:t>
      </w:r>
      <w:r>
        <w:t xml:space="preserve"> </w:t>
      </w:r>
      <w:r w:rsidRPr="00093D58">
        <w:t>1</w:t>
      </w:r>
      <w:r>
        <w:t>4</w:t>
      </w:r>
      <w:r w:rsidRPr="00093D58">
        <w:t>,</w:t>
      </w:r>
      <w:r w:rsidR="003F19A2">
        <w:t>3</w:t>
      </w:r>
      <w:r>
        <w:t xml:space="preserve">% </w:t>
      </w:r>
      <w:r w:rsidRPr="00093D58">
        <w:t>ogółu bezrobotnych</w:t>
      </w:r>
    </w:p>
    <w:p w14:paraId="07DB1269" w14:textId="77777777" w:rsidR="00400BA9" w:rsidRPr="00093D58" w:rsidRDefault="00400BA9" w:rsidP="00400BA9">
      <w:r w:rsidRPr="00093D58">
        <w:t>Miasto Bukowno</w:t>
      </w:r>
      <w:r>
        <w:t xml:space="preserve"> </w:t>
      </w:r>
      <w:r w:rsidRPr="00093D58">
        <w:tab/>
      </w:r>
      <w:r>
        <w:t xml:space="preserve"> </w:t>
      </w:r>
      <w:r w:rsidRPr="00093D58">
        <w:tab/>
      </w:r>
      <w:r>
        <w:t xml:space="preserve"> </w:t>
      </w:r>
      <w:r w:rsidRPr="00093D58">
        <w:t>-</w:t>
      </w:r>
      <w:r>
        <w:t xml:space="preserve"> </w:t>
      </w:r>
      <w:r w:rsidRPr="00093D58">
        <w:t>2</w:t>
      </w:r>
      <w:r w:rsidR="00EE2F3F">
        <w:t>58</w:t>
      </w:r>
      <w:r w:rsidRPr="00093D58">
        <w:t xml:space="preserve"> osób co stanowi</w:t>
      </w:r>
      <w:r>
        <w:t xml:space="preserve"> </w:t>
      </w:r>
      <w:r w:rsidR="003F19A2">
        <w:t>8</w:t>
      </w:r>
      <w:r w:rsidRPr="00093D58">
        <w:t>,</w:t>
      </w:r>
      <w:r w:rsidR="003F19A2">
        <w:t>3</w:t>
      </w:r>
      <w:r>
        <w:t xml:space="preserve">% </w:t>
      </w:r>
      <w:r w:rsidRPr="00093D58">
        <w:t>ogółu bezrobotnych</w:t>
      </w:r>
    </w:p>
    <w:p w14:paraId="7A5DF678" w14:textId="77777777" w:rsidR="00400BA9" w:rsidRPr="00093D58" w:rsidRDefault="00400BA9" w:rsidP="00400BA9">
      <w:r w:rsidRPr="00093D58">
        <w:t>Gmina Bolesław</w:t>
      </w:r>
      <w:r w:rsidRPr="00093D58">
        <w:tab/>
      </w:r>
      <w:r>
        <w:t xml:space="preserve"> </w:t>
      </w:r>
      <w:r w:rsidRPr="00093D58">
        <w:tab/>
      </w:r>
      <w:r>
        <w:t xml:space="preserve"> </w:t>
      </w:r>
      <w:r w:rsidRPr="00093D58">
        <w:t>-</w:t>
      </w:r>
      <w:r>
        <w:t xml:space="preserve"> </w:t>
      </w:r>
      <w:r w:rsidRPr="00093D58">
        <w:t>2</w:t>
      </w:r>
      <w:r w:rsidR="00EE2F3F">
        <w:t>03</w:t>
      </w:r>
      <w:r w:rsidRPr="00093D58">
        <w:t xml:space="preserve"> os</w:t>
      </w:r>
      <w:r w:rsidR="00A279AC">
        <w:t>o</w:t>
      </w:r>
      <w:r>
        <w:t>b</w:t>
      </w:r>
      <w:r w:rsidR="00A279AC">
        <w:t>y</w:t>
      </w:r>
      <w:r w:rsidRPr="00093D58">
        <w:t xml:space="preserve"> co stanowi</w:t>
      </w:r>
      <w:r>
        <w:t xml:space="preserve"> </w:t>
      </w:r>
      <w:r w:rsidRPr="00093D58">
        <w:t>6,</w:t>
      </w:r>
      <w:r w:rsidR="003F19A2">
        <w:t>5</w:t>
      </w:r>
      <w:r>
        <w:t xml:space="preserve">% </w:t>
      </w:r>
      <w:r w:rsidRPr="00093D58">
        <w:t>ogółu bezrobotnych</w:t>
      </w:r>
    </w:p>
    <w:p w14:paraId="01C55FDF" w14:textId="77777777" w:rsidR="00400BA9" w:rsidRDefault="00400BA9" w:rsidP="00400BA9">
      <w:r w:rsidRPr="00093D58">
        <w:t>Gmina Trzyciąż</w:t>
      </w:r>
      <w:r w:rsidRPr="00093D58">
        <w:tab/>
      </w:r>
      <w:r>
        <w:t xml:space="preserve"> </w:t>
      </w:r>
      <w:r w:rsidRPr="00093D58">
        <w:tab/>
      </w:r>
      <w:r>
        <w:t xml:space="preserve"> </w:t>
      </w:r>
      <w:r w:rsidRPr="00093D58">
        <w:t>-</w:t>
      </w:r>
      <w:r>
        <w:t xml:space="preserve"> </w:t>
      </w:r>
      <w:r w:rsidRPr="00093D58">
        <w:t>1</w:t>
      </w:r>
      <w:r w:rsidR="00EE2F3F">
        <w:t>28</w:t>
      </w:r>
      <w:r w:rsidRPr="00093D58">
        <w:t xml:space="preserve"> os</w:t>
      </w:r>
      <w:r>
        <w:t>ób</w:t>
      </w:r>
      <w:r w:rsidRPr="00093D58">
        <w:t xml:space="preserve"> co stanowi</w:t>
      </w:r>
      <w:r>
        <w:t xml:space="preserve"> </w:t>
      </w:r>
      <w:r w:rsidRPr="00093D58">
        <w:t>4,</w:t>
      </w:r>
      <w:r w:rsidR="003F19A2">
        <w:t>1</w:t>
      </w:r>
      <w:r>
        <w:t xml:space="preserve">% </w:t>
      </w:r>
      <w:r w:rsidRPr="00093D58">
        <w:t>ogółu bezrobotnych</w:t>
      </w:r>
    </w:p>
    <w:p w14:paraId="0BFB8E4F" w14:textId="77777777" w:rsidR="00E36542" w:rsidRDefault="00E36542" w:rsidP="00400BA9"/>
    <w:p w14:paraId="4C8F2B31" w14:textId="77777777" w:rsidR="006B66CE" w:rsidRPr="00E36542" w:rsidRDefault="00196C51" w:rsidP="00EE77D7">
      <w:pPr>
        <w:pStyle w:val="Legenda"/>
      </w:pPr>
      <w:r>
        <w:t>Wykres</w:t>
      </w:r>
      <w:r w:rsidR="00E36542" w:rsidRPr="00E36542">
        <w:t xml:space="preserve"> </w:t>
      </w:r>
      <w:r w:rsidR="009E79B8" w:rsidRPr="00E36542">
        <w:fldChar w:fldCharType="begin"/>
      </w:r>
      <w:r w:rsidR="00E36542" w:rsidRPr="00E36542">
        <w:instrText xml:space="preserve"> SEQ Rysunek \* ARABIC </w:instrText>
      </w:r>
      <w:r w:rsidR="009E79B8" w:rsidRPr="00E36542">
        <w:fldChar w:fldCharType="separate"/>
      </w:r>
      <w:r w:rsidR="00AD236C">
        <w:rPr>
          <w:noProof/>
        </w:rPr>
        <w:t>5</w:t>
      </w:r>
      <w:r w:rsidR="009E79B8" w:rsidRPr="00E36542">
        <w:fldChar w:fldCharType="end"/>
      </w:r>
      <w:r w:rsidR="00E36542" w:rsidRPr="00E36542">
        <w:t>. Liczba bezrobotnych z podziałem na gminy</w:t>
      </w:r>
      <w:r w:rsidR="00CA2DC6">
        <w:t>.</w:t>
      </w:r>
    </w:p>
    <w:p w14:paraId="2B78D401" w14:textId="77777777" w:rsidR="00592581" w:rsidRDefault="00400BA9" w:rsidP="00E36542">
      <w:pPr>
        <w:jc w:val="center"/>
      </w:pPr>
      <w:r w:rsidRPr="00093D58">
        <w:rPr>
          <w:noProof/>
          <w:lang w:eastAsia="pl-PL"/>
        </w:rPr>
        <w:drawing>
          <wp:inline distT="0" distB="0" distL="0" distR="0" wp14:anchorId="7B12AAD1" wp14:editId="16300F09">
            <wp:extent cx="5506835" cy="2628900"/>
            <wp:effectExtent l="0" t="0" r="17780" b="0"/>
            <wp:docPr id="7"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69F36B" w14:textId="77777777" w:rsidR="000307C2" w:rsidRDefault="000307C2" w:rsidP="000307C2">
      <w:pPr>
        <w:pStyle w:val="Nagwek1"/>
      </w:pPr>
      <w:bookmarkStart w:id="13" w:name="_Toc103843045"/>
      <w:r>
        <w:lastRenderedPageBreak/>
        <w:t>2. POLITYKA RYNKU PRACY – PODSTAWOWE USŁUGI RYNKU PRACY</w:t>
      </w:r>
      <w:bookmarkEnd w:id="13"/>
    </w:p>
    <w:p w14:paraId="5CAC2D88" w14:textId="77777777" w:rsidR="000307C2" w:rsidRPr="00766255" w:rsidRDefault="000307C2" w:rsidP="00EE77D7">
      <w:pPr>
        <w:pStyle w:val="Nagwek2"/>
      </w:pPr>
      <w:bookmarkStart w:id="14" w:name="_Toc103843046"/>
      <w:r w:rsidRPr="00766255">
        <w:t>2.1 POŚREDNICTWO PRACY</w:t>
      </w:r>
      <w:bookmarkEnd w:id="14"/>
      <w:r w:rsidRPr="00766255">
        <w:t xml:space="preserve"> </w:t>
      </w:r>
    </w:p>
    <w:p w14:paraId="545B9631" w14:textId="77777777" w:rsidR="000307C2" w:rsidRDefault="000307C2" w:rsidP="000307C2">
      <w:r>
        <w:t xml:space="preserve">Pośrednictwo pracy jest jedną z podstawowych usług rynku pracy, realizowaną przez powiatowe urzędy pracy na rzecz poszukujących pracy oraz pracodawców, polega w szczególności na: </w:t>
      </w:r>
    </w:p>
    <w:p w14:paraId="589DC332" w14:textId="77777777" w:rsidR="000307C2" w:rsidRPr="000E312C" w:rsidRDefault="000307C2" w:rsidP="00C37DD8">
      <w:pPr>
        <w:pStyle w:val="Akapitzlist"/>
        <w:numPr>
          <w:ilvl w:val="0"/>
          <w:numId w:val="13"/>
        </w:numPr>
      </w:pPr>
      <w:r w:rsidRPr="000E312C">
        <w:t>udzielaniu pomocy bezrobotnym i poszukującym pracy w uzyskaniu odpowiedniego zatrudnienia oraz pracodawcom w pozyskaniu pracowników o poszukiwanych kwalifikacjach zawodowych;</w:t>
      </w:r>
    </w:p>
    <w:p w14:paraId="3756367F" w14:textId="77777777" w:rsidR="000307C2" w:rsidRDefault="000307C2" w:rsidP="00C37DD8">
      <w:pPr>
        <w:pStyle w:val="Akapitzlist"/>
        <w:numPr>
          <w:ilvl w:val="0"/>
          <w:numId w:val="13"/>
        </w:numPr>
      </w:pPr>
      <w:r>
        <w:t>pozyskiwaniu ofert pracy;</w:t>
      </w:r>
    </w:p>
    <w:p w14:paraId="01757E1B" w14:textId="77777777" w:rsidR="000307C2" w:rsidRPr="000E312C" w:rsidRDefault="000307C2" w:rsidP="00C37DD8">
      <w:pPr>
        <w:pStyle w:val="Akapitzlist"/>
        <w:numPr>
          <w:ilvl w:val="0"/>
          <w:numId w:val="13"/>
        </w:numPr>
      </w:pPr>
      <w:r w:rsidRPr="000E312C">
        <w:t>upowszechnianiu ofert pracy, w tym przez przekazywanie ofert pracy do internetowej bazy ofert pracy udostępnianej przez ministra właściwego do spraw pracy;</w:t>
      </w:r>
    </w:p>
    <w:p w14:paraId="13738EBA" w14:textId="77777777" w:rsidR="000307C2" w:rsidRPr="000E312C" w:rsidRDefault="000307C2" w:rsidP="00C37DD8">
      <w:pPr>
        <w:pStyle w:val="Akapitzlist"/>
        <w:numPr>
          <w:ilvl w:val="0"/>
          <w:numId w:val="13"/>
        </w:numPr>
      </w:pPr>
      <w:r w:rsidRPr="000E312C">
        <w:t>udzielaniu pracodawcom informacji o kandydatach do pracy, w związku ze zgłoszoną ofertą pracy;</w:t>
      </w:r>
    </w:p>
    <w:p w14:paraId="533742E6" w14:textId="77777777" w:rsidR="000307C2" w:rsidRPr="000E312C" w:rsidRDefault="000307C2" w:rsidP="00C37DD8">
      <w:pPr>
        <w:pStyle w:val="Akapitzlist"/>
        <w:numPr>
          <w:ilvl w:val="0"/>
          <w:numId w:val="13"/>
        </w:numPr>
      </w:pPr>
      <w:r w:rsidRPr="000E312C">
        <w:t>informowaniu bezrobotnych i poszukujących pracy oraz pracodawców o aktualnej sytuacji i przewidywanych zmianach na lokalnym rynku pracy;</w:t>
      </w:r>
    </w:p>
    <w:p w14:paraId="0A0E41EB" w14:textId="77777777" w:rsidR="000307C2" w:rsidRPr="000E312C" w:rsidRDefault="000307C2" w:rsidP="00C37DD8">
      <w:pPr>
        <w:pStyle w:val="Akapitzlist"/>
        <w:numPr>
          <w:ilvl w:val="0"/>
          <w:numId w:val="13"/>
        </w:numPr>
      </w:pPr>
      <w:r w:rsidRPr="000E312C">
        <w:t>inicjowaniu i organizowaniu kontaktów bezrobotnych i poszukujących pracy z pracodawcami;</w:t>
      </w:r>
    </w:p>
    <w:p w14:paraId="600393C2" w14:textId="77777777" w:rsidR="000307C2" w:rsidRPr="000E312C" w:rsidRDefault="000307C2" w:rsidP="00C37DD8">
      <w:pPr>
        <w:pStyle w:val="Akapitzlist"/>
        <w:numPr>
          <w:ilvl w:val="0"/>
          <w:numId w:val="13"/>
        </w:numPr>
      </w:pPr>
      <w:r w:rsidRPr="000E312C">
        <w:t>współdziałaniu powiatowych urzędów pracy w zakresie wymiany informacji o możliwościach uzyskania zatrudnienia i szkolenia na terenie ich działania;</w:t>
      </w:r>
    </w:p>
    <w:p w14:paraId="04486CF2" w14:textId="77777777" w:rsidR="000307C2" w:rsidRPr="000E312C" w:rsidRDefault="000307C2" w:rsidP="00C37DD8">
      <w:pPr>
        <w:pStyle w:val="Akapitzlist"/>
        <w:numPr>
          <w:ilvl w:val="0"/>
          <w:numId w:val="13"/>
        </w:numPr>
      </w:pPr>
      <w:r w:rsidRPr="000E312C">
        <w:t>informowaniu bezrobotnych o przysługujących im prawach i obowiązkach.</w:t>
      </w:r>
    </w:p>
    <w:p w14:paraId="69882FDE" w14:textId="77777777" w:rsidR="000307C2" w:rsidRPr="000E312C" w:rsidRDefault="000307C2" w:rsidP="000307C2">
      <w:pPr>
        <w:pStyle w:val="Akapitzlist"/>
        <w:ind w:left="1429"/>
      </w:pPr>
    </w:p>
    <w:p w14:paraId="28A13B14" w14:textId="77777777" w:rsidR="004F578D" w:rsidRPr="00766255" w:rsidRDefault="000307C2" w:rsidP="000307C2">
      <w:pPr>
        <w:rPr>
          <w:color w:val="76923C" w:themeColor="accent3" w:themeShade="BF"/>
          <w:sz w:val="24"/>
          <w:szCs w:val="24"/>
        </w:rPr>
      </w:pPr>
      <w:r w:rsidRPr="00766255">
        <w:rPr>
          <w:color w:val="76923C" w:themeColor="accent3" w:themeShade="BF"/>
          <w:sz w:val="24"/>
          <w:szCs w:val="24"/>
        </w:rPr>
        <w:t xml:space="preserve">2.1.1 OFERTY PRACY </w:t>
      </w:r>
    </w:p>
    <w:p w14:paraId="4C644987" w14:textId="77777777" w:rsidR="000307C2" w:rsidRDefault="000307C2" w:rsidP="000307C2">
      <w:r>
        <w:t>W 2021 roku do urzędu wpłynęł</w:t>
      </w:r>
      <w:r w:rsidR="00E36542">
        <w:t>y</w:t>
      </w:r>
      <w:r>
        <w:t xml:space="preserve"> ogółem </w:t>
      </w:r>
      <w:r>
        <w:rPr>
          <w:b/>
        </w:rPr>
        <w:t>2424</w:t>
      </w:r>
      <w:r>
        <w:t xml:space="preserve"> ofert</w:t>
      </w:r>
      <w:r w:rsidR="00E36542">
        <w:t>y</w:t>
      </w:r>
      <w:r>
        <w:t xml:space="preserve"> pracy w tym: ofert pracy subsydiowanej </w:t>
      </w:r>
      <w:r>
        <w:rPr>
          <w:b/>
        </w:rPr>
        <w:t xml:space="preserve">1728 </w:t>
      </w:r>
      <w:r>
        <w:t xml:space="preserve">oraz ofert pracy niesubsydiowanej </w:t>
      </w:r>
      <w:r>
        <w:rPr>
          <w:b/>
        </w:rPr>
        <w:t>696</w:t>
      </w:r>
      <w:r>
        <w:t>. Więcej o</w:t>
      </w:r>
      <w:r>
        <w:rPr>
          <w:b/>
        </w:rPr>
        <w:t xml:space="preserve"> </w:t>
      </w:r>
      <w:r>
        <w:t>1017</w:t>
      </w:r>
      <w:r>
        <w:rPr>
          <w:b/>
        </w:rPr>
        <w:t xml:space="preserve"> </w:t>
      </w:r>
      <w:r>
        <w:t xml:space="preserve">ofert pracy w odniesieniu do roku 2020 oraz więcej o 196 w porównaniu do roku 2019. </w:t>
      </w:r>
    </w:p>
    <w:p w14:paraId="3E65A306" w14:textId="77777777" w:rsidR="000307C2" w:rsidRDefault="000307C2" w:rsidP="000307C2">
      <w:r>
        <w:t>W stosunku do roku 2020 wpłynęło więcej ofert pracy subsydiowanej o 1173 oferty pracy oraz mniej ofert pracy niesubsydiowanej o 156 ofert pracy.</w:t>
      </w:r>
    </w:p>
    <w:p w14:paraId="5C2BF4FF" w14:textId="77777777" w:rsidR="000307C2" w:rsidRDefault="000307C2" w:rsidP="000307C2">
      <w:r>
        <w:t>W odniesieniu do roku 2019 wpłynęło więcej ofert pracy subsydiowanej o 288 ofert pracy oraz mniej ofert pracy niesubsydiowanej o 92.</w:t>
      </w:r>
    </w:p>
    <w:p w14:paraId="1D62AFFC" w14:textId="77777777" w:rsidR="00196C51" w:rsidRDefault="00196C51">
      <w:pPr>
        <w:spacing w:before="0" w:after="200" w:line="276" w:lineRule="auto"/>
      </w:pPr>
      <w:r>
        <w:br w:type="page"/>
      </w:r>
    </w:p>
    <w:p w14:paraId="6E0605C0" w14:textId="77777777" w:rsidR="000307C2" w:rsidRPr="00E36542" w:rsidRDefault="00196C51" w:rsidP="00EE77D7">
      <w:pPr>
        <w:pStyle w:val="Legenda"/>
      </w:pPr>
      <w:r>
        <w:lastRenderedPageBreak/>
        <w:t>Wykres</w:t>
      </w:r>
      <w:r w:rsidR="00E36542" w:rsidRPr="00E36542">
        <w:t xml:space="preserve"> </w:t>
      </w:r>
      <w:r w:rsidR="009E79B8" w:rsidRPr="00E36542">
        <w:fldChar w:fldCharType="begin"/>
      </w:r>
      <w:r w:rsidR="00E36542" w:rsidRPr="00E36542">
        <w:instrText xml:space="preserve"> SEQ Rysunek \* ARABIC </w:instrText>
      </w:r>
      <w:r w:rsidR="009E79B8" w:rsidRPr="00E36542">
        <w:fldChar w:fldCharType="separate"/>
      </w:r>
      <w:r w:rsidR="00AD236C">
        <w:rPr>
          <w:noProof/>
        </w:rPr>
        <w:t>6</w:t>
      </w:r>
      <w:r w:rsidR="009E79B8" w:rsidRPr="00E36542">
        <w:fldChar w:fldCharType="end"/>
      </w:r>
      <w:r w:rsidR="00E36542" w:rsidRPr="00E36542">
        <w:t>. Oferty pracy zgłoszone do PUP w latach 2019 - 2021</w:t>
      </w:r>
      <w:r w:rsidR="00D64B11">
        <w:t>.</w:t>
      </w:r>
    </w:p>
    <w:p w14:paraId="78178138" w14:textId="77777777" w:rsidR="000307C2" w:rsidRDefault="000307C2" w:rsidP="000307C2">
      <w:pPr>
        <w:jc w:val="center"/>
      </w:pPr>
      <w:r>
        <w:rPr>
          <w:noProof/>
          <w:lang w:eastAsia="pl-PL"/>
        </w:rPr>
        <w:drawing>
          <wp:inline distT="0" distB="0" distL="0" distR="0" wp14:anchorId="4CBD9087" wp14:editId="1F5E7718">
            <wp:extent cx="5496791" cy="3906981"/>
            <wp:effectExtent l="0" t="0" r="8890" b="17780"/>
            <wp:docPr id="19" name="Wykres 19">
              <a:extLst xmlns:a="http://schemas.openxmlformats.org/drawingml/2006/main">
                <a:ext uri="{FF2B5EF4-FFF2-40B4-BE49-F238E27FC236}">
                  <a16:creationId xmlns:a16="http://schemas.microsoft.com/office/drawing/2014/main" id="{A82417FB-AE85-4C4F-9758-C2855C7BF6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C545E5" w14:textId="77777777" w:rsidR="000307C2" w:rsidRDefault="000307C2" w:rsidP="000307C2">
      <w:r>
        <w:rPr>
          <w:bCs/>
        </w:rPr>
        <w:t xml:space="preserve">Na jedną zgłoszoną ofertę </w:t>
      </w:r>
      <w:r>
        <w:t xml:space="preserve">pracy w 2021 r. przypadało niecałe półtorej osoby bezrobotnej. W 2020 r. </w:t>
      </w:r>
      <w:r>
        <w:rPr>
          <w:bCs/>
        </w:rPr>
        <w:t>przypadało średnio dwie i pół osoby bezrobotnej natomiast w</w:t>
      </w:r>
      <w:r>
        <w:t xml:space="preserve"> roku 2019 przypadało półtorej osoby bezrobotnej. </w:t>
      </w:r>
    </w:p>
    <w:p w14:paraId="0317221C" w14:textId="77777777" w:rsidR="000307C2" w:rsidRDefault="000307C2" w:rsidP="000307C2">
      <w:r>
        <w:t>Najczęściej pracodawcy poszukiwali pracowników w zawodach: sprzedawcy, pracowników obsługi biurowej, magazynierów, pracowników budowlanych, pracowników produkcji, operatorów maszyn intr</w:t>
      </w:r>
      <w:r w:rsidR="00E36542">
        <w:t>oligatorskich, pomocy kuchennej oraz</w:t>
      </w:r>
      <w:r>
        <w:t xml:space="preserve"> pracowników niewykwalifikowanych. </w:t>
      </w:r>
    </w:p>
    <w:p w14:paraId="29843D54" w14:textId="77777777" w:rsidR="009315DB" w:rsidRPr="00766255" w:rsidRDefault="009315DB" w:rsidP="009315DB">
      <w:pPr>
        <w:pStyle w:val="Nagwek3"/>
        <w:rPr>
          <w:color w:val="76923C" w:themeColor="accent3" w:themeShade="BF"/>
          <w:sz w:val="24"/>
          <w:szCs w:val="24"/>
        </w:rPr>
      </w:pPr>
      <w:r>
        <w:rPr>
          <w:color w:val="76923C" w:themeColor="accent3" w:themeShade="BF"/>
          <w:sz w:val="24"/>
          <w:szCs w:val="24"/>
        </w:rPr>
        <w:t>2.1.2</w:t>
      </w:r>
      <w:r w:rsidRPr="00766255">
        <w:rPr>
          <w:color w:val="76923C" w:themeColor="accent3" w:themeShade="BF"/>
          <w:sz w:val="24"/>
          <w:szCs w:val="24"/>
        </w:rPr>
        <w:t xml:space="preserve"> </w:t>
      </w:r>
      <w:r>
        <w:rPr>
          <w:color w:val="76923C" w:themeColor="accent3" w:themeShade="BF"/>
          <w:sz w:val="24"/>
          <w:szCs w:val="24"/>
        </w:rPr>
        <w:t>PODJĘCIA PRACY</w:t>
      </w:r>
    </w:p>
    <w:p w14:paraId="513178FD" w14:textId="77777777" w:rsidR="000307C2" w:rsidRDefault="006F4431" w:rsidP="000307C2">
      <w:r>
        <w:t>W roku 2021 ogółem podjęły</w:t>
      </w:r>
      <w:r w:rsidR="000307C2">
        <w:t xml:space="preserve"> pracę </w:t>
      </w:r>
      <w:r w:rsidR="000307C2">
        <w:rPr>
          <w:b/>
        </w:rPr>
        <w:t>2672</w:t>
      </w:r>
      <w:r w:rsidR="000307C2">
        <w:t xml:space="preserve"> os</w:t>
      </w:r>
      <w:r w:rsidR="00E36542">
        <w:t>o</w:t>
      </w:r>
      <w:r w:rsidR="000307C2">
        <w:t>b</w:t>
      </w:r>
      <w:r w:rsidR="00E36542">
        <w:t>y</w:t>
      </w:r>
      <w:r w:rsidR="000307C2">
        <w:t xml:space="preserve">, z czego </w:t>
      </w:r>
      <w:r w:rsidR="000307C2">
        <w:rPr>
          <w:b/>
        </w:rPr>
        <w:t>358</w:t>
      </w:r>
      <w:r w:rsidR="000307C2">
        <w:t xml:space="preserve"> osób w ramach prac subsydiowanych i </w:t>
      </w:r>
      <w:r w:rsidR="000307C2">
        <w:rPr>
          <w:b/>
        </w:rPr>
        <w:t>2314</w:t>
      </w:r>
      <w:r w:rsidR="000307C2">
        <w:t xml:space="preserve"> w ramach pracy niesubsydiowanej. </w:t>
      </w:r>
    </w:p>
    <w:p w14:paraId="71FB5899" w14:textId="77777777" w:rsidR="00196C51" w:rsidRDefault="000307C2" w:rsidP="009315DB">
      <w:r>
        <w:t>W porównaniu do roku 2020 nastąpił wzrost liczby osób podejmujących pracę o 97 osób. Analizując to zagadnienie w porównaniu do roku 2019 widoczny jest minimalny spadek o 28 osób. Poniższy wykres obrazuje zmiany.</w:t>
      </w:r>
    </w:p>
    <w:p w14:paraId="5282EBDA" w14:textId="77777777" w:rsidR="00196C51" w:rsidRDefault="00196C51">
      <w:pPr>
        <w:spacing w:before="0" w:after="200" w:line="276" w:lineRule="auto"/>
      </w:pPr>
      <w:r>
        <w:br w:type="page"/>
      </w:r>
    </w:p>
    <w:p w14:paraId="039EF738" w14:textId="77777777" w:rsidR="0032731D" w:rsidRDefault="0032731D" w:rsidP="009315DB"/>
    <w:p w14:paraId="047EDDD7" w14:textId="77777777" w:rsidR="00E36542" w:rsidRPr="00E36542" w:rsidRDefault="00196C51" w:rsidP="00EE77D7">
      <w:pPr>
        <w:pStyle w:val="Legenda"/>
      </w:pPr>
      <w:r>
        <w:t>Wykres</w:t>
      </w:r>
      <w:r w:rsidR="00E36542" w:rsidRPr="00E36542">
        <w:t xml:space="preserve"> </w:t>
      </w:r>
      <w:r w:rsidR="009E79B8" w:rsidRPr="00E36542">
        <w:fldChar w:fldCharType="begin"/>
      </w:r>
      <w:r w:rsidR="00E36542" w:rsidRPr="00E36542">
        <w:instrText xml:space="preserve"> SEQ Rysunek \* ARABIC </w:instrText>
      </w:r>
      <w:r w:rsidR="009E79B8" w:rsidRPr="00E36542">
        <w:fldChar w:fldCharType="separate"/>
      </w:r>
      <w:r w:rsidR="00AD236C">
        <w:rPr>
          <w:noProof/>
        </w:rPr>
        <w:t>7</w:t>
      </w:r>
      <w:r w:rsidR="009E79B8" w:rsidRPr="00E36542">
        <w:fldChar w:fldCharType="end"/>
      </w:r>
      <w:r w:rsidR="00E36542" w:rsidRPr="00E36542">
        <w:t>. Podjęcia pracy ogółem w latach 2019 -</w:t>
      </w:r>
      <w:r w:rsidR="004F578D">
        <w:t xml:space="preserve"> </w:t>
      </w:r>
      <w:r w:rsidR="00E36542" w:rsidRPr="00E36542">
        <w:t>2021</w:t>
      </w:r>
      <w:r w:rsidR="00D64B11">
        <w:t>.</w:t>
      </w:r>
    </w:p>
    <w:p w14:paraId="121120F4" w14:textId="77777777" w:rsidR="000307C2" w:rsidRDefault="000307C2" w:rsidP="000307C2">
      <w:pPr>
        <w:jc w:val="center"/>
      </w:pPr>
      <w:r>
        <w:rPr>
          <w:noProof/>
          <w:lang w:eastAsia="pl-PL"/>
        </w:rPr>
        <w:drawing>
          <wp:inline distT="0" distB="0" distL="0" distR="0" wp14:anchorId="060B845A" wp14:editId="02E11FC1">
            <wp:extent cx="5581650" cy="3065318"/>
            <wp:effectExtent l="0" t="0" r="0" b="1905"/>
            <wp:docPr id="20" name="Wykres 20">
              <a:extLst xmlns:a="http://schemas.openxmlformats.org/drawingml/2006/main">
                <a:ext uri="{FF2B5EF4-FFF2-40B4-BE49-F238E27FC236}">
                  <a16:creationId xmlns:a16="http://schemas.microsoft.com/office/drawing/2014/main" id="{66A085D7-5067-4433-84C0-CC63AE95C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29EBAF" w14:textId="77777777" w:rsidR="000307C2" w:rsidRDefault="000307C2" w:rsidP="000307C2">
      <w:pPr>
        <w:spacing w:before="0" w:after="160" w:line="256" w:lineRule="auto"/>
      </w:pPr>
    </w:p>
    <w:p w14:paraId="01437783" w14:textId="77777777" w:rsidR="000307C2" w:rsidRDefault="000307C2" w:rsidP="005035FD">
      <w:pPr>
        <w:spacing w:before="0" w:after="160"/>
      </w:pPr>
      <w:r>
        <w:t xml:space="preserve">Ogółem w 2021 roku podjęło pracę niesubsydiowaną </w:t>
      </w:r>
      <w:r>
        <w:rPr>
          <w:b/>
        </w:rPr>
        <w:t>2314</w:t>
      </w:r>
      <w:r>
        <w:t xml:space="preserve"> osób, z tego </w:t>
      </w:r>
      <w:r>
        <w:rPr>
          <w:b/>
        </w:rPr>
        <w:t xml:space="preserve">297 </w:t>
      </w:r>
      <w:r w:rsidR="00E36542" w:rsidRPr="00E36542">
        <w:t>o</w:t>
      </w:r>
      <w:r>
        <w:t>sób podjęło pracę za pośrednictwem urzędu w wyniku skierowania, co stanowi 12,</w:t>
      </w:r>
      <w:r w:rsidR="00E36542">
        <w:t>8</w:t>
      </w:r>
      <w:r>
        <w:t xml:space="preserve">% ogółu podjęć pracy niesubsydiowanej. W porównaniu do roku 2020 nastąpił wzrost o </w:t>
      </w:r>
      <w:r w:rsidR="00E36542">
        <w:t>96</w:t>
      </w:r>
      <w:r>
        <w:t xml:space="preserve"> podjęć pracy niesubsydiowanej, a do 2019 roku spadek o </w:t>
      </w:r>
      <w:r w:rsidR="00E36542">
        <w:t>5</w:t>
      </w:r>
      <w:r w:rsidR="006F4431">
        <w:t xml:space="preserve"> podjęć</w:t>
      </w:r>
      <w:r>
        <w:t xml:space="preserve"> pracy niesubsydiowanej. Powyższe wyniki obrazuje wykres.</w:t>
      </w:r>
    </w:p>
    <w:p w14:paraId="144C9563" w14:textId="77777777" w:rsidR="000307C2" w:rsidRDefault="00196C51" w:rsidP="00EE77D7">
      <w:pPr>
        <w:pStyle w:val="Legenda"/>
        <w:rPr>
          <w:sz w:val="28"/>
        </w:rPr>
      </w:pPr>
      <w:r>
        <w:t>Wykres</w:t>
      </w:r>
      <w:r w:rsidR="00E36542" w:rsidRPr="00E36542">
        <w:t xml:space="preserve"> </w:t>
      </w:r>
      <w:r w:rsidR="009E79B8" w:rsidRPr="00E36542">
        <w:fldChar w:fldCharType="begin"/>
      </w:r>
      <w:r w:rsidR="00E36542" w:rsidRPr="00E36542">
        <w:instrText xml:space="preserve"> SEQ Rysunek \* ARABIC </w:instrText>
      </w:r>
      <w:r w:rsidR="009E79B8" w:rsidRPr="00E36542">
        <w:fldChar w:fldCharType="separate"/>
      </w:r>
      <w:r w:rsidR="00AD236C">
        <w:rPr>
          <w:noProof/>
        </w:rPr>
        <w:t>8</w:t>
      </w:r>
      <w:r w:rsidR="009E79B8" w:rsidRPr="00E36542">
        <w:fldChar w:fldCharType="end"/>
      </w:r>
      <w:r w:rsidR="00E36542" w:rsidRPr="00E36542">
        <w:t xml:space="preserve">. Podjęcia pracy niesubsydiowanej w tym za pośrednictwem urzędu w latach </w:t>
      </w:r>
      <w:r w:rsidR="00836B2E">
        <w:br/>
      </w:r>
      <w:r w:rsidR="00E36542" w:rsidRPr="00E36542">
        <w:t>2019 -</w:t>
      </w:r>
      <w:r w:rsidR="004F578D">
        <w:t xml:space="preserve"> </w:t>
      </w:r>
      <w:r w:rsidR="00E36542" w:rsidRPr="00E36542">
        <w:t>2021</w:t>
      </w:r>
      <w:r w:rsidR="00D64B11">
        <w:t>.</w:t>
      </w:r>
      <w:r w:rsidR="000307C2">
        <w:br/>
      </w:r>
      <w:r w:rsidR="000307C2">
        <w:rPr>
          <w:noProof/>
          <w:lang w:eastAsia="pl-PL"/>
        </w:rPr>
        <w:drawing>
          <wp:inline distT="0" distB="0" distL="0" distR="0" wp14:anchorId="118BE54A" wp14:editId="3EE807E0">
            <wp:extent cx="5629275" cy="2701636"/>
            <wp:effectExtent l="0" t="0" r="9525" b="3810"/>
            <wp:docPr id="21" name="Wykres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0BC4AA" w14:textId="77777777" w:rsidR="000307C2" w:rsidRDefault="000307C2" w:rsidP="000307C2">
      <w:pPr>
        <w:spacing w:before="0" w:after="200" w:line="276" w:lineRule="auto"/>
      </w:pPr>
      <w:r>
        <w:br w:type="page"/>
      </w:r>
    </w:p>
    <w:p w14:paraId="3384A0F6" w14:textId="77777777" w:rsidR="000307C2" w:rsidRPr="00766255" w:rsidRDefault="00301401" w:rsidP="000307C2">
      <w:pPr>
        <w:pStyle w:val="Nagwek3"/>
        <w:rPr>
          <w:color w:val="76923C" w:themeColor="accent3" w:themeShade="BF"/>
          <w:sz w:val="24"/>
          <w:szCs w:val="24"/>
        </w:rPr>
      </w:pPr>
      <w:r>
        <w:rPr>
          <w:color w:val="76923C" w:themeColor="accent3" w:themeShade="BF"/>
          <w:sz w:val="24"/>
          <w:szCs w:val="24"/>
        </w:rPr>
        <w:lastRenderedPageBreak/>
        <w:t>2.1.3</w:t>
      </w:r>
      <w:r w:rsidR="000307C2" w:rsidRPr="00766255">
        <w:rPr>
          <w:color w:val="76923C" w:themeColor="accent3" w:themeShade="BF"/>
          <w:sz w:val="24"/>
          <w:szCs w:val="24"/>
        </w:rPr>
        <w:t xml:space="preserve"> WSPÓŁPRACA Z PRACODAWCAMI</w:t>
      </w:r>
    </w:p>
    <w:p w14:paraId="021FCE72" w14:textId="77777777" w:rsidR="000307C2" w:rsidRDefault="000307C2" w:rsidP="000307C2">
      <w:r>
        <w:t xml:space="preserve">W bazie pracodawców na koniec grudnia 2021r. figurowało </w:t>
      </w:r>
      <w:r>
        <w:rPr>
          <w:b/>
        </w:rPr>
        <w:t xml:space="preserve">9020 </w:t>
      </w:r>
      <w:r>
        <w:t xml:space="preserve">pracodawców. W porównaniu do poprzedniego roku, nastąpił wzrost w zakresie współpracy o </w:t>
      </w:r>
      <w:r>
        <w:rPr>
          <w:b/>
        </w:rPr>
        <w:t xml:space="preserve">414 </w:t>
      </w:r>
      <w:r>
        <w:t>pracodawców, natomiast do roku 2019 wzrost o 1054 pracodawców, co obrazuje poniższy wykres.</w:t>
      </w:r>
    </w:p>
    <w:p w14:paraId="193F8D0F" w14:textId="77777777" w:rsidR="00301401" w:rsidRPr="00301401" w:rsidRDefault="00D16968" w:rsidP="00EE77D7">
      <w:pPr>
        <w:pStyle w:val="Legenda"/>
      </w:pPr>
      <w:r>
        <w:t>Wykres</w:t>
      </w:r>
      <w:r w:rsidR="00301401" w:rsidRPr="00301401">
        <w:t xml:space="preserve"> </w:t>
      </w:r>
      <w:r w:rsidR="009E79B8" w:rsidRPr="00301401">
        <w:fldChar w:fldCharType="begin"/>
      </w:r>
      <w:r w:rsidR="00301401" w:rsidRPr="00301401">
        <w:instrText xml:space="preserve"> SEQ Rysunek \* ARABIC </w:instrText>
      </w:r>
      <w:r w:rsidR="009E79B8" w:rsidRPr="00301401">
        <w:fldChar w:fldCharType="separate"/>
      </w:r>
      <w:r w:rsidR="00AD236C">
        <w:rPr>
          <w:noProof/>
        </w:rPr>
        <w:t>9</w:t>
      </w:r>
      <w:r w:rsidR="009E79B8" w:rsidRPr="00301401">
        <w:fldChar w:fldCharType="end"/>
      </w:r>
      <w:r w:rsidR="00301401" w:rsidRPr="00301401">
        <w:t>. Współpraca pracodawców w latach 2019 -</w:t>
      </w:r>
      <w:r w:rsidR="004F578D">
        <w:t xml:space="preserve"> </w:t>
      </w:r>
      <w:r w:rsidR="00301401" w:rsidRPr="00301401">
        <w:t>2021.</w:t>
      </w:r>
    </w:p>
    <w:p w14:paraId="36134148" w14:textId="77777777" w:rsidR="000307C2" w:rsidRDefault="000307C2" w:rsidP="000307C2">
      <w:pPr>
        <w:jc w:val="center"/>
      </w:pPr>
      <w:r>
        <w:rPr>
          <w:noProof/>
          <w:lang w:eastAsia="pl-PL"/>
        </w:rPr>
        <w:drawing>
          <wp:inline distT="0" distB="0" distL="0" distR="0" wp14:anchorId="6682EB7F" wp14:editId="47916025">
            <wp:extent cx="5343525" cy="2752725"/>
            <wp:effectExtent l="19050" t="0" r="9525" b="0"/>
            <wp:docPr id="22" name="Wykres 2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BC46EB" w14:textId="77777777" w:rsidR="006D722F" w:rsidRDefault="006D722F" w:rsidP="000307C2">
      <w:pPr>
        <w:jc w:val="center"/>
      </w:pPr>
    </w:p>
    <w:p w14:paraId="20F95E18" w14:textId="77777777" w:rsidR="000307C2" w:rsidRDefault="000307C2" w:rsidP="005035FD">
      <w:pPr>
        <w:spacing w:before="0" w:after="160"/>
      </w:pPr>
      <w:r>
        <w:t>Pośrednicy pracy promują usługi rynku pracy i pozyskują oferty pracy, nawiązują</w:t>
      </w:r>
      <w:r w:rsidR="00301401">
        <w:t xml:space="preserve"> </w:t>
      </w:r>
      <w:r>
        <w:t xml:space="preserve">i podtrzymują współpracę z pracodawcami, uzyskują informacje na temat planów zatrudnieniowych oraz wymagań kwalifikacyjnych niezbędnych na poszczególnych stanowiskach pracy. </w:t>
      </w:r>
    </w:p>
    <w:p w14:paraId="199B8574" w14:textId="77777777" w:rsidR="000307C2" w:rsidRDefault="000307C2" w:rsidP="005035FD">
      <w:r>
        <w:t xml:space="preserve">Pomimo trwającego stanu epidemii w 2021 w wyniku </w:t>
      </w:r>
      <w:r>
        <w:rPr>
          <w:b/>
        </w:rPr>
        <w:t xml:space="preserve">106 </w:t>
      </w:r>
      <w:r>
        <w:t xml:space="preserve">wizyt u pracodawców pośrednicy pracy pozyskali </w:t>
      </w:r>
      <w:r>
        <w:rPr>
          <w:b/>
        </w:rPr>
        <w:t>158</w:t>
      </w:r>
      <w:r>
        <w:t xml:space="preserve"> ofert pracy niesubsydiowanej. Dla porównania w 2020 roku w wyniku 157 wizyt u pracodawców, pośrednicy pracy pozyskali 142 oferty pracy niesubsydiowanej, natomiast w</w:t>
      </w:r>
      <w:r>
        <w:rPr>
          <w:rFonts w:cstheme="minorHAnsi"/>
        </w:rPr>
        <w:t xml:space="preserve"> 2019 roku w wyniku 386 wizyt u pracodawców, pośrednicy pracy pozyskali 418 ofert pracy niesubsydiowanej.</w:t>
      </w:r>
    </w:p>
    <w:p w14:paraId="7E5B7898" w14:textId="77777777" w:rsidR="000307C2" w:rsidRPr="00766255" w:rsidRDefault="000307C2" w:rsidP="005035FD">
      <w:pPr>
        <w:pStyle w:val="Nagwek3"/>
        <w:rPr>
          <w:color w:val="76923C" w:themeColor="accent3" w:themeShade="BF"/>
          <w:sz w:val="24"/>
          <w:szCs w:val="24"/>
        </w:rPr>
      </w:pPr>
      <w:r w:rsidRPr="00766255">
        <w:rPr>
          <w:color w:val="76923C" w:themeColor="accent3" w:themeShade="BF"/>
          <w:sz w:val="24"/>
          <w:szCs w:val="24"/>
        </w:rPr>
        <w:t>2.1.4 ZAGRANICZNE OFERTY PRACY</w:t>
      </w:r>
    </w:p>
    <w:p w14:paraId="162E6E09" w14:textId="77777777" w:rsidR="000307C2" w:rsidRDefault="000307C2" w:rsidP="005035FD">
      <w:r>
        <w:t xml:space="preserve">EURES – oznacza to europejskie służby zatrudnienia państw </w:t>
      </w:r>
      <w:r>
        <w:rPr>
          <w:rFonts w:eastAsia="Times New Roman"/>
          <w:color w:val="333333"/>
          <w:shd w:val="clear" w:color="auto" w:fill="FFFFFF"/>
          <w:lang w:eastAsia="pl-PL"/>
        </w:rPr>
        <w:t>UE i EFTA</w:t>
      </w:r>
      <w:r>
        <w:rPr>
          <w:rFonts w:eastAsia="Times New Roman"/>
          <w:lang w:eastAsia="pl-PL"/>
        </w:rPr>
        <w:t xml:space="preserve"> </w:t>
      </w:r>
      <w:r>
        <w:t>obejmujące działania w szczególności pośrednictwa pracy wraz z doradztwem w zakresie mobilności na rynku pracy</w:t>
      </w:r>
      <w:r w:rsidR="00301401">
        <w:t>.</w:t>
      </w:r>
    </w:p>
    <w:p w14:paraId="0E400AD7" w14:textId="77777777" w:rsidR="000307C2" w:rsidRDefault="000307C2" w:rsidP="005035FD">
      <w:r>
        <w:t xml:space="preserve">W 2021 roku poprzez </w:t>
      </w:r>
      <w:r w:rsidR="00F31A96">
        <w:t>sieć EURES do tut. Urzędu wpłyn</w:t>
      </w:r>
      <w:r w:rsidR="007412C9">
        <w:t>ę</w:t>
      </w:r>
      <w:r>
        <w:t>ł</w:t>
      </w:r>
      <w:r w:rsidR="00F31A96">
        <w:t>y</w:t>
      </w:r>
      <w:r>
        <w:t xml:space="preserve"> </w:t>
      </w:r>
      <w:r>
        <w:rPr>
          <w:b/>
        </w:rPr>
        <w:t>294</w:t>
      </w:r>
      <w:r>
        <w:t xml:space="preserve"> oferty pracy na </w:t>
      </w:r>
      <w:r>
        <w:rPr>
          <w:b/>
        </w:rPr>
        <w:t xml:space="preserve">1799 </w:t>
      </w:r>
      <w:r>
        <w:t>stanowisk pracy. Dla porównania w 2020 roku wpłynęł</w:t>
      </w:r>
      <w:r w:rsidR="00301401">
        <w:t>y</w:t>
      </w:r>
      <w:r>
        <w:t xml:space="preserve"> 79</w:t>
      </w:r>
      <w:r>
        <w:rPr>
          <w:b/>
        </w:rPr>
        <w:t xml:space="preserve"> </w:t>
      </w:r>
      <w:r>
        <w:t>ofert pracy na 984</w:t>
      </w:r>
      <w:r>
        <w:rPr>
          <w:b/>
        </w:rPr>
        <w:t xml:space="preserve"> </w:t>
      </w:r>
      <w:r>
        <w:t>stanowisk</w:t>
      </w:r>
      <w:r w:rsidR="00301401">
        <w:t>a</w:t>
      </w:r>
      <w:r>
        <w:t xml:space="preserve"> pracy, a w 2019 roku 322 oferty pracy na 2157 stanowisk pracy. Najczęściej w 2021 roku byli poszukiwani pracownicy do Niemiec oraz Norwegii. </w:t>
      </w:r>
    </w:p>
    <w:p w14:paraId="49EC9D17" w14:textId="77777777" w:rsidR="0032731D" w:rsidRDefault="0032731D">
      <w:pPr>
        <w:spacing w:before="0" w:after="200" w:line="276" w:lineRule="auto"/>
      </w:pPr>
      <w:r>
        <w:br w:type="page"/>
      </w:r>
    </w:p>
    <w:p w14:paraId="15536409" w14:textId="77777777" w:rsidR="00301401" w:rsidRDefault="00301401" w:rsidP="000307C2">
      <w:pPr>
        <w:jc w:val="center"/>
      </w:pPr>
    </w:p>
    <w:p w14:paraId="3B31573B" w14:textId="77777777" w:rsidR="00301401" w:rsidRPr="00301401" w:rsidRDefault="00D16968" w:rsidP="00EE77D7">
      <w:pPr>
        <w:pStyle w:val="Legenda"/>
      </w:pPr>
      <w:r>
        <w:t>Wykres</w:t>
      </w:r>
      <w:r w:rsidR="00301401" w:rsidRPr="00301401">
        <w:t xml:space="preserve"> </w:t>
      </w:r>
      <w:r w:rsidR="009E79B8" w:rsidRPr="00301401">
        <w:fldChar w:fldCharType="begin"/>
      </w:r>
      <w:r w:rsidR="00301401" w:rsidRPr="00301401">
        <w:instrText xml:space="preserve"> SEQ Rysunek \* ARABIC </w:instrText>
      </w:r>
      <w:r w:rsidR="009E79B8" w:rsidRPr="00301401">
        <w:fldChar w:fldCharType="separate"/>
      </w:r>
      <w:r w:rsidR="00AD236C">
        <w:rPr>
          <w:noProof/>
        </w:rPr>
        <w:t>10</w:t>
      </w:r>
      <w:r w:rsidR="009E79B8" w:rsidRPr="00301401">
        <w:fldChar w:fldCharType="end"/>
      </w:r>
      <w:r w:rsidR="00301401" w:rsidRPr="00301401">
        <w:t>.</w:t>
      </w:r>
      <w:r w:rsidR="00B208C0">
        <w:t xml:space="preserve"> </w:t>
      </w:r>
      <w:r w:rsidR="00301401" w:rsidRPr="00301401">
        <w:t>Oferty i stanowiska pracy w ramach sieci EURES w latach 2019 -</w:t>
      </w:r>
      <w:r w:rsidR="000722BD">
        <w:t xml:space="preserve"> </w:t>
      </w:r>
      <w:r w:rsidR="00301401" w:rsidRPr="00301401">
        <w:t>2021.</w:t>
      </w:r>
    </w:p>
    <w:p w14:paraId="6EEC417B" w14:textId="77777777" w:rsidR="000307C2" w:rsidRDefault="000307C2" w:rsidP="00EE77D7">
      <w:pPr>
        <w:pStyle w:val="Legenda"/>
      </w:pPr>
      <w:r>
        <w:rPr>
          <w:noProof/>
          <w:lang w:eastAsia="pl-PL"/>
        </w:rPr>
        <w:drawing>
          <wp:inline distT="0" distB="0" distL="0" distR="0" wp14:anchorId="2F2252B2" wp14:editId="52CB35AE">
            <wp:extent cx="5496560" cy="2618509"/>
            <wp:effectExtent l="0" t="0" r="8890" b="10795"/>
            <wp:docPr id="29" name="Wykres 29">
              <a:extLst xmlns:a="http://schemas.openxmlformats.org/drawingml/2006/main">
                <a:ext uri="{FF2B5EF4-FFF2-40B4-BE49-F238E27FC236}">
                  <a16:creationId xmlns:a16="http://schemas.microsoft.com/office/drawing/2014/main" id="{C3404F75-6F57-43D2-A58B-DB379B027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98FDB9" w14:textId="77777777" w:rsidR="000307C2" w:rsidRDefault="000307C2" w:rsidP="000307C2">
      <w:r>
        <w:t>Pracodawcy zagraniczni w szczególności zgłaszali zapotrzebowania na stanowiska związane z branżą budowlaną oraz branżą rolniczo-ogrodniczą (pracownicy przy zbiorach truskawek, malin, szparagów oraz sałaty). W ramach usługi Pośrednictwa EURES w 2021</w:t>
      </w:r>
      <w:r w:rsidR="00CF5E0D">
        <w:t xml:space="preserve"> </w:t>
      </w:r>
      <w:r>
        <w:t xml:space="preserve">r. udzielono </w:t>
      </w:r>
      <w:r>
        <w:rPr>
          <w:b/>
        </w:rPr>
        <w:t xml:space="preserve">112 </w:t>
      </w:r>
      <w:r>
        <w:t>osobom bezrobotnym i poszukującym pracy informacji indywidualnych z czego: informacji ogólnych o sieci EURES</w:t>
      </w:r>
      <w:r w:rsidR="00301401">
        <w:t xml:space="preserve"> </w:t>
      </w:r>
      <w:r>
        <w:t xml:space="preserve">- </w:t>
      </w:r>
      <w:r>
        <w:rPr>
          <w:b/>
        </w:rPr>
        <w:t>53</w:t>
      </w:r>
      <w:r>
        <w:t>, informacji dotyczących warunków życia i pracy w krajach UE/EFTA</w:t>
      </w:r>
      <w:r w:rsidR="00301401">
        <w:t xml:space="preserve"> </w:t>
      </w:r>
      <w:r>
        <w:t xml:space="preserve">- </w:t>
      </w:r>
      <w:r>
        <w:rPr>
          <w:b/>
        </w:rPr>
        <w:t>6</w:t>
      </w:r>
      <w:r>
        <w:t>. Pośrednik pracy poszukiwał pracy w Centralnej Bazie Ofert Pracy dla 53 osób, które były zainteresowane pracą za granicą. Dla porównania w roku 2020 udzielono osobom bezrobotnym i poszukującym pracy ogółem - 63 indywidualnych informacji, natomiast w roku 2019</w:t>
      </w:r>
      <w:r w:rsidR="00301401">
        <w:t xml:space="preserve"> </w:t>
      </w:r>
      <w:r>
        <w:t xml:space="preserve">- 445 informacji. </w:t>
      </w:r>
    </w:p>
    <w:p w14:paraId="204A8DBB" w14:textId="77777777" w:rsidR="00301401" w:rsidRPr="00301401" w:rsidRDefault="00D16968" w:rsidP="00EE77D7">
      <w:pPr>
        <w:pStyle w:val="Legenda"/>
      </w:pPr>
      <w:r>
        <w:t>Wykres</w:t>
      </w:r>
      <w:r w:rsidR="00301401" w:rsidRPr="00301401">
        <w:t xml:space="preserve"> </w:t>
      </w:r>
      <w:r w:rsidR="009E79B8" w:rsidRPr="00301401">
        <w:fldChar w:fldCharType="begin"/>
      </w:r>
      <w:r w:rsidR="00301401" w:rsidRPr="00301401">
        <w:instrText xml:space="preserve"> SEQ Rysunek \* ARABIC </w:instrText>
      </w:r>
      <w:r w:rsidR="009E79B8" w:rsidRPr="00301401">
        <w:fldChar w:fldCharType="separate"/>
      </w:r>
      <w:r w:rsidR="00AD236C">
        <w:rPr>
          <w:noProof/>
        </w:rPr>
        <w:t>11</w:t>
      </w:r>
      <w:r w:rsidR="009E79B8" w:rsidRPr="00301401">
        <w:fldChar w:fldCharType="end"/>
      </w:r>
      <w:r w:rsidR="00301401" w:rsidRPr="00301401">
        <w:t>. Indywidualne kontakty z bezrobotnymi i poszukującymi pracy wg tematyki w latach 2019 -</w:t>
      </w:r>
      <w:r w:rsidR="000722BD">
        <w:t xml:space="preserve"> </w:t>
      </w:r>
      <w:r w:rsidR="00301401" w:rsidRPr="00301401">
        <w:t>2021</w:t>
      </w:r>
      <w:r w:rsidR="00CF5E0D">
        <w:t>.</w:t>
      </w:r>
    </w:p>
    <w:p w14:paraId="672C0B95" w14:textId="77777777" w:rsidR="00C42366" w:rsidRDefault="000307C2" w:rsidP="000307C2">
      <w:pPr>
        <w:jc w:val="center"/>
      </w:pPr>
      <w:r>
        <w:rPr>
          <w:noProof/>
          <w:lang w:eastAsia="pl-PL"/>
        </w:rPr>
        <w:drawing>
          <wp:inline distT="0" distB="0" distL="0" distR="0" wp14:anchorId="58D724D5" wp14:editId="50ACEA4D">
            <wp:extent cx="5610225" cy="2805546"/>
            <wp:effectExtent l="0" t="0" r="9525" b="13970"/>
            <wp:docPr id="23" name="Wykres 22">
              <a:extLst xmlns:a="http://schemas.openxmlformats.org/drawingml/2006/main">
                <a:ext uri="{FF2B5EF4-FFF2-40B4-BE49-F238E27FC236}">
                  <a16:creationId xmlns:a16="http://schemas.microsoft.com/office/drawing/2014/main" id="{C69E7C7A-7FD7-4237-89ED-2BEDFB480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C54C5D" w14:textId="77777777" w:rsidR="00C42366" w:rsidRDefault="00C42366">
      <w:pPr>
        <w:spacing w:before="0" w:after="200" w:line="276" w:lineRule="auto"/>
      </w:pPr>
      <w:r>
        <w:br w:type="page"/>
      </w:r>
    </w:p>
    <w:p w14:paraId="6F0F6193" w14:textId="77777777" w:rsidR="000307C2" w:rsidRPr="00766255" w:rsidRDefault="000307C2" w:rsidP="000307C2">
      <w:pPr>
        <w:pStyle w:val="Nagwek3"/>
        <w:rPr>
          <w:color w:val="76923C" w:themeColor="accent3" w:themeShade="BF"/>
          <w:sz w:val="24"/>
          <w:szCs w:val="24"/>
        </w:rPr>
      </w:pPr>
      <w:r w:rsidRPr="00766255">
        <w:rPr>
          <w:color w:val="76923C" w:themeColor="accent3" w:themeShade="BF"/>
          <w:sz w:val="24"/>
          <w:szCs w:val="24"/>
        </w:rPr>
        <w:lastRenderedPageBreak/>
        <w:t>2.1.5 ZATRUDNIANIE CUDZOZIEMCÓW</w:t>
      </w:r>
    </w:p>
    <w:p w14:paraId="3C1F43C8" w14:textId="77777777" w:rsidR="000307C2" w:rsidRDefault="000307C2" w:rsidP="000307C2">
      <w:pPr>
        <w:rPr>
          <w:bCs/>
          <w:lang w:eastAsia="pl-PL"/>
        </w:rPr>
      </w:pPr>
      <w:r>
        <w:rPr>
          <w:lang w:eastAsia="pl-PL"/>
        </w:rPr>
        <w:t xml:space="preserve">Zgodnie z polskim prawem, możliwe jest powierzenie cudzoziemcowi wykonywanie pracy na terytorium RP bez konieczności uzyskania zezwolenia na pracę. Taka możliwość ma zastosowanie do obywateli: Republiki Armenii, Republiki Białorusi, Republiki Gruzji, Republiki Mołdawii, Federacji Rosyjskiej, </w:t>
      </w:r>
      <w:r>
        <w:rPr>
          <w:bCs/>
          <w:lang w:eastAsia="pl-PL"/>
        </w:rPr>
        <w:t>Ukrainy.</w:t>
      </w:r>
    </w:p>
    <w:p w14:paraId="16782168" w14:textId="77777777" w:rsidR="000307C2" w:rsidRDefault="000307C2" w:rsidP="000307C2">
      <w:pPr>
        <w:rPr>
          <w:lang w:eastAsia="pl-PL"/>
        </w:rPr>
      </w:pPr>
      <w:r>
        <w:rPr>
          <w:lang w:eastAsia="pl-PL"/>
        </w:rPr>
        <w:t>Obywatele tych krajów mogą wykonywać pracę przez maksymalny </w:t>
      </w:r>
      <w:r>
        <w:rPr>
          <w:bCs/>
          <w:lang w:eastAsia="pl-PL"/>
        </w:rPr>
        <w:t>okres 6 miesięcy w ciągu kolejnych 12 miesięcy</w:t>
      </w:r>
      <w:r>
        <w:rPr>
          <w:lang w:eastAsia="pl-PL"/>
        </w:rPr>
        <w:t>, niezależnie od liczby podmiotów powierzających im wykonywanie pracy. Przed podjęciem pracy przez cudzoziemca przyszły p</w:t>
      </w:r>
      <w:r w:rsidR="000722BD">
        <w:rPr>
          <w:lang w:eastAsia="pl-PL"/>
        </w:rPr>
        <w:t xml:space="preserve">racodawca musi zarejestrować </w:t>
      </w:r>
      <w:r>
        <w:rPr>
          <w:lang w:eastAsia="pl-PL"/>
        </w:rPr>
        <w:t>w urzędzie pracy</w:t>
      </w:r>
      <w:r w:rsidR="000722BD">
        <w:rPr>
          <w:lang w:eastAsia="pl-PL"/>
        </w:rPr>
        <w:t xml:space="preserve"> </w:t>
      </w:r>
      <w:r>
        <w:rPr>
          <w:bCs/>
          <w:lang w:eastAsia="pl-PL"/>
        </w:rPr>
        <w:t>oświadczenie o powierzeniu wykonywania pracy</w:t>
      </w:r>
      <w:r w:rsidR="000722BD">
        <w:rPr>
          <w:bCs/>
          <w:lang w:eastAsia="pl-PL"/>
        </w:rPr>
        <w:t xml:space="preserve"> </w:t>
      </w:r>
      <w:r>
        <w:rPr>
          <w:lang w:eastAsia="pl-PL"/>
        </w:rPr>
        <w:t>temu cudzoziemcowi.</w:t>
      </w:r>
    </w:p>
    <w:p w14:paraId="19A64CC7" w14:textId="77777777" w:rsidR="000307C2" w:rsidRDefault="000307C2" w:rsidP="000307C2">
      <w:pPr>
        <w:rPr>
          <w:lang w:eastAsia="pl-PL"/>
        </w:rPr>
      </w:pPr>
      <w:r>
        <w:rPr>
          <w:lang w:eastAsia="pl-PL"/>
        </w:rPr>
        <w:t xml:space="preserve">W 2021 roku w Powiatowym Urzędzie Pracy w Olkuszu zostało zarejestrowanych ogółem </w:t>
      </w:r>
      <w:r>
        <w:rPr>
          <w:b/>
          <w:lang w:eastAsia="pl-PL"/>
        </w:rPr>
        <w:t>5030</w:t>
      </w:r>
      <w:r>
        <w:rPr>
          <w:lang w:eastAsia="pl-PL"/>
        </w:rPr>
        <w:t xml:space="preserve"> oświadczeń o powierzeniu pracy cudzoziemcom z czego najwięcej obywatelom Ukrainy </w:t>
      </w:r>
      <w:r>
        <w:rPr>
          <w:b/>
          <w:lang w:eastAsia="pl-PL"/>
        </w:rPr>
        <w:t>4604,</w:t>
      </w:r>
      <w:r>
        <w:rPr>
          <w:lang w:eastAsia="pl-PL"/>
        </w:rPr>
        <w:t xml:space="preserve"> co stanowiło 91,5% ogółu rejestrowanych oświadczeń. Porównując</w:t>
      </w:r>
      <w:r>
        <w:t xml:space="preserve"> </w:t>
      </w:r>
      <w:r>
        <w:rPr>
          <w:lang w:eastAsia="pl-PL"/>
        </w:rPr>
        <w:t>do 2020 roku widoczny jest wzrost rejestrowanych oświadczeń o 29 oświadczeń o powierzeniu pracy cudzoziemcowi a do 2019 roku o 1288 oświadcze</w:t>
      </w:r>
      <w:r w:rsidR="00C42366">
        <w:rPr>
          <w:lang w:eastAsia="pl-PL"/>
        </w:rPr>
        <w:t>ń</w:t>
      </w:r>
      <w:r>
        <w:rPr>
          <w:lang w:eastAsia="pl-PL"/>
        </w:rPr>
        <w:t xml:space="preserve"> o powierzeniu pracy cudzoziemcowi. </w:t>
      </w:r>
    </w:p>
    <w:p w14:paraId="1BDC3866" w14:textId="77777777" w:rsidR="00C42366" w:rsidRDefault="00D16968" w:rsidP="002A5442">
      <w:pPr>
        <w:pStyle w:val="Tabela"/>
      </w:pPr>
      <w:r>
        <w:t>Tabela</w:t>
      </w:r>
      <w:r w:rsidR="00C42366" w:rsidRPr="00C42366">
        <w:t xml:space="preserve"> </w:t>
      </w:r>
      <w:r>
        <w:t>7.</w:t>
      </w:r>
      <w:r w:rsidR="00C42366" w:rsidRPr="00C42366">
        <w:t xml:space="preserve"> Zarejestrowane oświadczenia o powierzeniu pracy cudz</w:t>
      </w:r>
      <w:r w:rsidR="00C42366">
        <w:t>oz</w:t>
      </w:r>
      <w:r w:rsidR="00C42366" w:rsidRPr="00C42366">
        <w:t xml:space="preserve">iemcowi </w:t>
      </w:r>
      <w:r w:rsidR="00C42366">
        <w:t>w</w:t>
      </w:r>
      <w:r w:rsidR="00C42366">
        <w:br/>
        <w:t>latach 2019 -</w:t>
      </w:r>
      <w:r w:rsidR="000722BD">
        <w:t xml:space="preserve"> </w:t>
      </w:r>
      <w:r w:rsidR="00C42366">
        <w:t>2021.</w:t>
      </w:r>
    </w:p>
    <w:tbl>
      <w:tblPr>
        <w:tblStyle w:val="Tabelalisty4akcent31"/>
        <w:tblpPr w:leftFromText="141" w:rightFromText="141" w:topFromText="200" w:vertAnchor="text" w:horzAnchor="margin" w:tblpX="103" w:tblpY="173"/>
        <w:tblW w:w="8926" w:type="dxa"/>
        <w:tblLook w:val="04E0" w:firstRow="1" w:lastRow="1" w:firstColumn="1" w:lastColumn="0" w:noHBand="0" w:noVBand="1"/>
      </w:tblPr>
      <w:tblGrid>
        <w:gridCol w:w="2003"/>
        <w:gridCol w:w="2605"/>
        <w:gridCol w:w="1900"/>
        <w:gridCol w:w="2418"/>
      </w:tblGrid>
      <w:tr w:rsidR="000307C2" w:rsidRPr="000E312C" w14:paraId="79961320" w14:textId="77777777" w:rsidTr="00674754">
        <w:trPr>
          <w:cnfStyle w:val="100000000000" w:firstRow="1" w:lastRow="0" w:firstColumn="0" w:lastColumn="0" w:oddVBand="0" w:evenVBand="0" w:oddHBand="0" w:evenHBand="0" w:firstRowFirstColumn="0" w:firstRowLastColumn="0" w:lastRowFirstColumn="0" w:lastRowLastColumn="0"/>
          <w:trHeight w:val="562"/>
          <w:tblHeader/>
        </w:trPr>
        <w:tc>
          <w:tcPr>
            <w:cnfStyle w:val="001000000000" w:firstRow="0" w:lastRow="0" w:firstColumn="1" w:lastColumn="0" w:oddVBand="0" w:evenVBand="0" w:oddHBand="0" w:evenHBand="0" w:firstRowFirstColumn="0" w:firstRowLastColumn="0" w:lastRowFirstColumn="0" w:lastRowLastColumn="0"/>
            <w:tcW w:w="2003" w:type="dxa"/>
            <w:hideMark/>
          </w:tcPr>
          <w:p w14:paraId="6A6C6D2E" w14:textId="77777777" w:rsidR="000307C2" w:rsidRPr="00E877E8" w:rsidRDefault="000307C2" w:rsidP="00D16968">
            <w:r w:rsidRPr="00E877E8">
              <w:t>Państwo</w:t>
            </w:r>
          </w:p>
        </w:tc>
        <w:tc>
          <w:tcPr>
            <w:tcW w:w="2605" w:type="dxa"/>
            <w:hideMark/>
          </w:tcPr>
          <w:p w14:paraId="5CA56C87" w14:textId="77777777" w:rsidR="000307C2" w:rsidRPr="00E877E8" w:rsidRDefault="000307C2" w:rsidP="00D16968">
            <w:pPr>
              <w:pStyle w:val="Bezodstpw"/>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E877E8">
              <w:rPr>
                <w:rFonts w:ascii="Tahoma" w:hAnsi="Tahoma" w:cs="Tahoma"/>
              </w:rPr>
              <w:t xml:space="preserve">Liczba oświadczeń </w:t>
            </w:r>
            <w:r w:rsidRPr="00E877E8">
              <w:rPr>
                <w:rFonts w:ascii="Tahoma" w:hAnsi="Tahoma" w:cs="Tahoma"/>
              </w:rPr>
              <w:br/>
              <w:t>o powierzeniu pracy cudzoziemcowi</w:t>
            </w:r>
            <w:r w:rsidRPr="00E877E8">
              <w:rPr>
                <w:rFonts w:ascii="Tahoma" w:hAnsi="Tahoma" w:cs="Tahoma"/>
              </w:rPr>
              <w:br/>
              <w:t>2019r.</w:t>
            </w:r>
          </w:p>
        </w:tc>
        <w:tc>
          <w:tcPr>
            <w:tcW w:w="1900" w:type="dxa"/>
            <w:hideMark/>
          </w:tcPr>
          <w:p w14:paraId="514169AF" w14:textId="77777777" w:rsidR="000307C2" w:rsidRPr="00E877E8" w:rsidRDefault="000307C2" w:rsidP="00D16968">
            <w:pPr>
              <w:pStyle w:val="Bezodstpw"/>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E877E8">
              <w:rPr>
                <w:rFonts w:ascii="Tahoma" w:hAnsi="Tahoma" w:cs="Tahoma"/>
              </w:rPr>
              <w:t xml:space="preserve">Liczba oświadczeń </w:t>
            </w:r>
            <w:r w:rsidRPr="00E877E8">
              <w:rPr>
                <w:rFonts w:ascii="Tahoma" w:hAnsi="Tahoma" w:cs="Tahoma"/>
              </w:rPr>
              <w:br/>
              <w:t>o powierzeniu pracy cudzoziemcowi</w:t>
            </w:r>
            <w:r w:rsidRPr="00E877E8">
              <w:rPr>
                <w:rFonts w:ascii="Tahoma" w:hAnsi="Tahoma" w:cs="Tahoma"/>
              </w:rPr>
              <w:br/>
              <w:t>2020r.</w:t>
            </w:r>
          </w:p>
        </w:tc>
        <w:tc>
          <w:tcPr>
            <w:tcW w:w="2418" w:type="dxa"/>
            <w:hideMark/>
          </w:tcPr>
          <w:p w14:paraId="558034F7" w14:textId="77777777" w:rsidR="000307C2" w:rsidRPr="00E877E8" w:rsidRDefault="000307C2" w:rsidP="00D16968">
            <w:pPr>
              <w:pStyle w:val="Bezodstpw"/>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E877E8">
              <w:rPr>
                <w:rFonts w:ascii="Tahoma" w:hAnsi="Tahoma" w:cs="Tahoma"/>
              </w:rPr>
              <w:t>Liczba</w:t>
            </w:r>
          </w:p>
          <w:p w14:paraId="327CD221" w14:textId="77777777" w:rsidR="000307C2" w:rsidRPr="00E877E8" w:rsidRDefault="000307C2" w:rsidP="00D16968">
            <w:pPr>
              <w:pStyle w:val="Bezodstpw"/>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E877E8">
              <w:rPr>
                <w:rFonts w:ascii="Tahoma" w:hAnsi="Tahoma" w:cs="Tahoma"/>
              </w:rPr>
              <w:t xml:space="preserve">oświadczeń </w:t>
            </w:r>
            <w:r w:rsidRPr="00E877E8">
              <w:rPr>
                <w:rFonts w:ascii="Tahoma" w:hAnsi="Tahoma" w:cs="Tahoma"/>
              </w:rPr>
              <w:br/>
              <w:t>o powierzeniu pracy cudzoziemcowi</w:t>
            </w:r>
            <w:r w:rsidRPr="00E877E8">
              <w:rPr>
                <w:rFonts w:ascii="Tahoma" w:hAnsi="Tahoma" w:cs="Tahoma"/>
              </w:rPr>
              <w:br/>
              <w:t>2021r.</w:t>
            </w:r>
          </w:p>
        </w:tc>
      </w:tr>
      <w:tr w:rsidR="000307C2" w14:paraId="27A5121F" w14:textId="77777777" w:rsidTr="00D1696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03" w:type="dxa"/>
            <w:hideMark/>
          </w:tcPr>
          <w:p w14:paraId="0D68BC59" w14:textId="77777777" w:rsidR="000307C2" w:rsidRDefault="000307C2" w:rsidP="00D16968">
            <w:r>
              <w:t>Ukraina</w:t>
            </w:r>
          </w:p>
        </w:tc>
        <w:tc>
          <w:tcPr>
            <w:tcW w:w="2605" w:type="dxa"/>
            <w:hideMark/>
          </w:tcPr>
          <w:p w14:paraId="060E506B" w14:textId="77777777" w:rsidR="000307C2" w:rsidRDefault="000307C2" w:rsidP="00D16968">
            <w:pPr>
              <w:jc w:val="center"/>
              <w:cnfStyle w:val="000000100000" w:firstRow="0" w:lastRow="0" w:firstColumn="0" w:lastColumn="0" w:oddVBand="0" w:evenVBand="0" w:oddHBand="1" w:evenHBand="0" w:firstRowFirstColumn="0" w:firstRowLastColumn="0" w:lastRowFirstColumn="0" w:lastRowLastColumn="0"/>
            </w:pPr>
            <w:r>
              <w:t>3519</w:t>
            </w:r>
          </w:p>
        </w:tc>
        <w:tc>
          <w:tcPr>
            <w:tcW w:w="1900" w:type="dxa"/>
            <w:hideMark/>
          </w:tcPr>
          <w:p w14:paraId="6E2FC12E" w14:textId="77777777" w:rsidR="000307C2" w:rsidRDefault="000307C2" w:rsidP="00D16968">
            <w:pPr>
              <w:jc w:val="center"/>
              <w:cnfStyle w:val="000000100000" w:firstRow="0" w:lastRow="0" w:firstColumn="0" w:lastColumn="0" w:oddVBand="0" w:evenVBand="0" w:oddHBand="1" w:evenHBand="0" w:firstRowFirstColumn="0" w:firstRowLastColumn="0" w:lastRowFirstColumn="0" w:lastRowLastColumn="0"/>
            </w:pPr>
            <w:r>
              <w:t>4614</w:t>
            </w:r>
          </w:p>
        </w:tc>
        <w:tc>
          <w:tcPr>
            <w:tcW w:w="2418" w:type="dxa"/>
            <w:hideMark/>
          </w:tcPr>
          <w:p w14:paraId="3912F746" w14:textId="77777777" w:rsidR="000307C2" w:rsidRDefault="000307C2" w:rsidP="00D16968">
            <w:pPr>
              <w:jc w:val="center"/>
              <w:cnfStyle w:val="000000100000" w:firstRow="0" w:lastRow="0" w:firstColumn="0" w:lastColumn="0" w:oddVBand="0" w:evenVBand="0" w:oddHBand="1" w:evenHBand="0" w:firstRowFirstColumn="0" w:firstRowLastColumn="0" w:lastRowFirstColumn="0" w:lastRowLastColumn="0"/>
            </w:pPr>
            <w:r>
              <w:t>4604</w:t>
            </w:r>
          </w:p>
        </w:tc>
      </w:tr>
      <w:tr w:rsidR="000307C2" w14:paraId="2D275D3D" w14:textId="77777777" w:rsidTr="00D16968">
        <w:trPr>
          <w:trHeight w:val="349"/>
        </w:trPr>
        <w:tc>
          <w:tcPr>
            <w:cnfStyle w:val="001000000000" w:firstRow="0" w:lastRow="0" w:firstColumn="1" w:lastColumn="0" w:oddVBand="0" w:evenVBand="0" w:oddHBand="0" w:evenHBand="0" w:firstRowFirstColumn="0" w:firstRowLastColumn="0" w:lastRowFirstColumn="0" w:lastRowLastColumn="0"/>
            <w:tcW w:w="2003" w:type="dxa"/>
            <w:hideMark/>
          </w:tcPr>
          <w:p w14:paraId="02B4F300" w14:textId="77777777" w:rsidR="000307C2" w:rsidRDefault="000307C2" w:rsidP="00D16968">
            <w:r>
              <w:t>Gruzja</w:t>
            </w:r>
          </w:p>
        </w:tc>
        <w:tc>
          <w:tcPr>
            <w:tcW w:w="2605" w:type="dxa"/>
            <w:hideMark/>
          </w:tcPr>
          <w:p w14:paraId="72DB0244" w14:textId="77777777" w:rsidR="000307C2" w:rsidRDefault="000307C2" w:rsidP="00D16968">
            <w:pPr>
              <w:jc w:val="center"/>
              <w:cnfStyle w:val="000000000000" w:firstRow="0" w:lastRow="0" w:firstColumn="0" w:lastColumn="0" w:oddVBand="0" w:evenVBand="0" w:oddHBand="0" w:evenHBand="0" w:firstRowFirstColumn="0" w:firstRowLastColumn="0" w:lastRowFirstColumn="0" w:lastRowLastColumn="0"/>
            </w:pPr>
            <w:r>
              <w:t>95</w:t>
            </w:r>
          </w:p>
        </w:tc>
        <w:tc>
          <w:tcPr>
            <w:tcW w:w="1900" w:type="dxa"/>
            <w:hideMark/>
          </w:tcPr>
          <w:p w14:paraId="56F2DE8B" w14:textId="77777777" w:rsidR="000307C2" w:rsidRDefault="000307C2" w:rsidP="00D16968">
            <w:pPr>
              <w:jc w:val="center"/>
              <w:cnfStyle w:val="000000000000" w:firstRow="0" w:lastRow="0" w:firstColumn="0" w:lastColumn="0" w:oddVBand="0" w:evenVBand="0" w:oddHBand="0" w:evenHBand="0" w:firstRowFirstColumn="0" w:firstRowLastColumn="0" w:lastRowFirstColumn="0" w:lastRowLastColumn="0"/>
            </w:pPr>
            <w:r>
              <w:t>122</w:t>
            </w:r>
          </w:p>
        </w:tc>
        <w:tc>
          <w:tcPr>
            <w:tcW w:w="2418" w:type="dxa"/>
            <w:hideMark/>
          </w:tcPr>
          <w:p w14:paraId="3E50645F" w14:textId="77777777" w:rsidR="000307C2" w:rsidRDefault="000307C2" w:rsidP="00D16968">
            <w:pPr>
              <w:jc w:val="center"/>
              <w:cnfStyle w:val="000000000000" w:firstRow="0" w:lastRow="0" w:firstColumn="0" w:lastColumn="0" w:oddVBand="0" w:evenVBand="0" w:oddHBand="0" w:evenHBand="0" w:firstRowFirstColumn="0" w:firstRowLastColumn="0" w:lastRowFirstColumn="0" w:lastRowLastColumn="0"/>
            </w:pPr>
            <w:r>
              <w:t>180</w:t>
            </w:r>
          </w:p>
        </w:tc>
      </w:tr>
      <w:tr w:rsidR="000307C2" w14:paraId="4237C5B3" w14:textId="77777777" w:rsidTr="00D1696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03" w:type="dxa"/>
            <w:hideMark/>
          </w:tcPr>
          <w:p w14:paraId="5A30C6FF" w14:textId="77777777" w:rsidR="000307C2" w:rsidRDefault="000307C2" w:rsidP="00D16968">
            <w:r>
              <w:t>Mołdawia</w:t>
            </w:r>
          </w:p>
        </w:tc>
        <w:tc>
          <w:tcPr>
            <w:tcW w:w="2605" w:type="dxa"/>
            <w:hideMark/>
          </w:tcPr>
          <w:p w14:paraId="1C4F1CAD" w14:textId="77777777" w:rsidR="000307C2" w:rsidRDefault="000307C2" w:rsidP="00D16968">
            <w:pPr>
              <w:jc w:val="center"/>
              <w:cnfStyle w:val="000000100000" w:firstRow="0" w:lastRow="0" w:firstColumn="0" w:lastColumn="0" w:oddVBand="0" w:evenVBand="0" w:oddHBand="1" w:evenHBand="0" w:firstRowFirstColumn="0" w:firstRowLastColumn="0" w:lastRowFirstColumn="0" w:lastRowLastColumn="0"/>
            </w:pPr>
            <w:r>
              <w:t>15</w:t>
            </w:r>
          </w:p>
        </w:tc>
        <w:tc>
          <w:tcPr>
            <w:tcW w:w="1900" w:type="dxa"/>
            <w:hideMark/>
          </w:tcPr>
          <w:p w14:paraId="220BCBE0" w14:textId="77777777" w:rsidR="000307C2" w:rsidRDefault="000307C2" w:rsidP="00D16968">
            <w:pPr>
              <w:jc w:val="center"/>
              <w:cnfStyle w:val="000000100000" w:firstRow="0" w:lastRow="0" w:firstColumn="0" w:lastColumn="0" w:oddVBand="0" w:evenVBand="0" w:oddHBand="1" w:evenHBand="0" w:firstRowFirstColumn="0" w:firstRowLastColumn="0" w:lastRowFirstColumn="0" w:lastRowLastColumn="0"/>
            </w:pPr>
            <w:r>
              <w:t>46</w:t>
            </w:r>
          </w:p>
        </w:tc>
        <w:tc>
          <w:tcPr>
            <w:tcW w:w="2418" w:type="dxa"/>
            <w:hideMark/>
          </w:tcPr>
          <w:p w14:paraId="39991E9A" w14:textId="77777777" w:rsidR="000307C2" w:rsidRDefault="000307C2" w:rsidP="00D16968">
            <w:pPr>
              <w:jc w:val="center"/>
              <w:cnfStyle w:val="000000100000" w:firstRow="0" w:lastRow="0" w:firstColumn="0" w:lastColumn="0" w:oddVBand="0" w:evenVBand="0" w:oddHBand="1" w:evenHBand="0" w:firstRowFirstColumn="0" w:firstRowLastColumn="0" w:lastRowFirstColumn="0" w:lastRowLastColumn="0"/>
            </w:pPr>
            <w:r>
              <w:t>47</w:t>
            </w:r>
          </w:p>
        </w:tc>
      </w:tr>
      <w:tr w:rsidR="000307C2" w14:paraId="6960C96F" w14:textId="77777777" w:rsidTr="00D16968">
        <w:trPr>
          <w:trHeight w:val="349"/>
        </w:trPr>
        <w:tc>
          <w:tcPr>
            <w:cnfStyle w:val="001000000000" w:firstRow="0" w:lastRow="0" w:firstColumn="1" w:lastColumn="0" w:oddVBand="0" w:evenVBand="0" w:oddHBand="0" w:evenHBand="0" w:firstRowFirstColumn="0" w:firstRowLastColumn="0" w:lastRowFirstColumn="0" w:lastRowLastColumn="0"/>
            <w:tcW w:w="2003" w:type="dxa"/>
            <w:hideMark/>
          </w:tcPr>
          <w:p w14:paraId="70A83001" w14:textId="77777777" w:rsidR="000307C2" w:rsidRDefault="000307C2" w:rsidP="00D16968">
            <w:r>
              <w:t>Białoruś</w:t>
            </w:r>
          </w:p>
        </w:tc>
        <w:tc>
          <w:tcPr>
            <w:tcW w:w="2605" w:type="dxa"/>
            <w:hideMark/>
          </w:tcPr>
          <w:p w14:paraId="7F46773E" w14:textId="77777777" w:rsidR="000307C2" w:rsidRDefault="000307C2" w:rsidP="00D16968">
            <w:pPr>
              <w:jc w:val="center"/>
              <w:cnfStyle w:val="000000000000" w:firstRow="0" w:lastRow="0" w:firstColumn="0" w:lastColumn="0" w:oddVBand="0" w:evenVBand="0" w:oddHBand="0" w:evenHBand="0" w:firstRowFirstColumn="0" w:firstRowLastColumn="0" w:lastRowFirstColumn="0" w:lastRowLastColumn="0"/>
            </w:pPr>
            <w:r>
              <w:t>86</w:t>
            </w:r>
          </w:p>
        </w:tc>
        <w:tc>
          <w:tcPr>
            <w:tcW w:w="1900" w:type="dxa"/>
            <w:hideMark/>
          </w:tcPr>
          <w:p w14:paraId="4D59807B" w14:textId="77777777" w:rsidR="000307C2" w:rsidRDefault="000307C2" w:rsidP="00D16968">
            <w:pPr>
              <w:jc w:val="center"/>
              <w:cnfStyle w:val="000000000000" w:firstRow="0" w:lastRow="0" w:firstColumn="0" w:lastColumn="0" w:oddVBand="0" w:evenVBand="0" w:oddHBand="0" w:evenHBand="0" w:firstRowFirstColumn="0" w:firstRowLastColumn="0" w:lastRowFirstColumn="0" w:lastRowLastColumn="0"/>
            </w:pPr>
            <w:r>
              <w:t>170</w:t>
            </w:r>
          </w:p>
        </w:tc>
        <w:tc>
          <w:tcPr>
            <w:tcW w:w="2418" w:type="dxa"/>
            <w:hideMark/>
          </w:tcPr>
          <w:p w14:paraId="7DA2CB5E" w14:textId="77777777" w:rsidR="000307C2" w:rsidRDefault="000307C2" w:rsidP="00D16968">
            <w:pPr>
              <w:jc w:val="center"/>
              <w:cnfStyle w:val="000000000000" w:firstRow="0" w:lastRow="0" w:firstColumn="0" w:lastColumn="0" w:oddVBand="0" w:evenVBand="0" w:oddHBand="0" w:evenHBand="0" w:firstRowFirstColumn="0" w:firstRowLastColumn="0" w:lastRowFirstColumn="0" w:lastRowLastColumn="0"/>
            </w:pPr>
            <w:r>
              <w:t>116</w:t>
            </w:r>
          </w:p>
        </w:tc>
      </w:tr>
      <w:tr w:rsidR="000307C2" w14:paraId="6E581A34" w14:textId="77777777" w:rsidTr="00D1696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03" w:type="dxa"/>
            <w:hideMark/>
          </w:tcPr>
          <w:p w14:paraId="411CA3EE" w14:textId="77777777" w:rsidR="000307C2" w:rsidRDefault="000307C2" w:rsidP="00D16968">
            <w:r>
              <w:t>Rosja</w:t>
            </w:r>
          </w:p>
        </w:tc>
        <w:tc>
          <w:tcPr>
            <w:tcW w:w="2605" w:type="dxa"/>
            <w:hideMark/>
          </w:tcPr>
          <w:p w14:paraId="02C9BDED" w14:textId="77777777" w:rsidR="000307C2" w:rsidRDefault="000307C2" w:rsidP="00D16968">
            <w:pPr>
              <w:jc w:val="center"/>
              <w:cnfStyle w:val="000000100000" w:firstRow="0" w:lastRow="0" w:firstColumn="0" w:lastColumn="0" w:oddVBand="0" w:evenVBand="0" w:oddHBand="1" w:evenHBand="0" w:firstRowFirstColumn="0" w:firstRowLastColumn="0" w:lastRowFirstColumn="0" w:lastRowLastColumn="0"/>
            </w:pPr>
            <w:r>
              <w:t>19</w:t>
            </w:r>
          </w:p>
        </w:tc>
        <w:tc>
          <w:tcPr>
            <w:tcW w:w="1900" w:type="dxa"/>
            <w:hideMark/>
          </w:tcPr>
          <w:p w14:paraId="1087E61F" w14:textId="77777777" w:rsidR="000307C2" w:rsidRDefault="000307C2" w:rsidP="00D16968">
            <w:pPr>
              <w:jc w:val="center"/>
              <w:cnfStyle w:val="000000100000" w:firstRow="0" w:lastRow="0" w:firstColumn="0" w:lastColumn="0" w:oddVBand="0" w:evenVBand="0" w:oddHBand="1" w:evenHBand="0" w:firstRowFirstColumn="0" w:firstRowLastColumn="0" w:lastRowFirstColumn="0" w:lastRowLastColumn="0"/>
            </w:pPr>
            <w:r>
              <w:t>48</w:t>
            </w:r>
          </w:p>
        </w:tc>
        <w:tc>
          <w:tcPr>
            <w:tcW w:w="2418" w:type="dxa"/>
            <w:hideMark/>
          </w:tcPr>
          <w:p w14:paraId="4893EF82" w14:textId="77777777" w:rsidR="000307C2" w:rsidRDefault="000307C2" w:rsidP="00D16968">
            <w:pPr>
              <w:jc w:val="center"/>
              <w:cnfStyle w:val="000000100000" w:firstRow="0" w:lastRow="0" w:firstColumn="0" w:lastColumn="0" w:oddVBand="0" w:evenVBand="0" w:oddHBand="1" w:evenHBand="0" w:firstRowFirstColumn="0" w:firstRowLastColumn="0" w:lastRowFirstColumn="0" w:lastRowLastColumn="0"/>
            </w:pPr>
            <w:r>
              <w:t>74</w:t>
            </w:r>
          </w:p>
        </w:tc>
      </w:tr>
      <w:tr w:rsidR="000307C2" w14:paraId="00597F42" w14:textId="77777777" w:rsidTr="00D16968">
        <w:trPr>
          <w:trHeight w:val="349"/>
        </w:trPr>
        <w:tc>
          <w:tcPr>
            <w:cnfStyle w:val="001000000000" w:firstRow="0" w:lastRow="0" w:firstColumn="1" w:lastColumn="0" w:oddVBand="0" w:evenVBand="0" w:oddHBand="0" w:evenHBand="0" w:firstRowFirstColumn="0" w:firstRowLastColumn="0" w:lastRowFirstColumn="0" w:lastRowLastColumn="0"/>
            <w:tcW w:w="2003" w:type="dxa"/>
            <w:hideMark/>
          </w:tcPr>
          <w:p w14:paraId="44F21DC6" w14:textId="77777777" w:rsidR="000307C2" w:rsidRDefault="000307C2" w:rsidP="00D16968">
            <w:r>
              <w:t>Armenia</w:t>
            </w:r>
          </w:p>
        </w:tc>
        <w:tc>
          <w:tcPr>
            <w:tcW w:w="2605" w:type="dxa"/>
            <w:hideMark/>
          </w:tcPr>
          <w:p w14:paraId="176D0987" w14:textId="77777777" w:rsidR="000307C2" w:rsidRDefault="000307C2" w:rsidP="00D16968">
            <w:pPr>
              <w:jc w:val="center"/>
              <w:cnfStyle w:val="000000000000" w:firstRow="0" w:lastRow="0" w:firstColumn="0" w:lastColumn="0" w:oddVBand="0" w:evenVBand="0" w:oddHBand="0" w:evenHBand="0" w:firstRowFirstColumn="0" w:firstRowLastColumn="0" w:lastRowFirstColumn="0" w:lastRowLastColumn="0"/>
            </w:pPr>
            <w:r>
              <w:t>8</w:t>
            </w:r>
          </w:p>
        </w:tc>
        <w:tc>
          <w:tcPr>
            <w:tcW w:w="1900" w:type="dxa"/>
            <w:hideMark/>
          </w:tcPr>
          <w:p w14:paraId="4D13364A" w14:textId="77777777" w:rsidR="000307C2" w:rsidRDefault="000307C2" w:rsidP="00D16968">
            <w:pPr>
              <w:jc w:val="center"/>
              <w:cnfStyle w:val="000000000000" w:firstRow="0" w:lastRow="0" w:firstColumn="0" w:lastColumn="0" w:oddVBand="0" w:evenVBand="0" w:oddHBand="0" w:evenHBand="0" w:firstRowFirstColumn="0" w:firstRowLastColumn="0" w:lastRowFirstColumn="0" w:lastRowLastColumn="0"/>
            </w:pPr>
            <w:r>
              <w:t>1</w:t>
            </w:r>
          </w:p>
        </w:tc>
        <w:tc>
          <w:tcPr>
            <w:tcW w:w="2418" w:type="dxa"/>
            <w:hideMark/>
          </w:tcPr>
          <w:p w14:paraId="7516A233" w14:textId="77777777" w:rsidR="000307C2" w:rsidRDefault="000307C2" w:rsidP="00D16968">
            <w:pPr>
              <w:jc w:val="center"/>
              <w:cnfStyle w:val="000000000000" w:firstRow="0" w:lastRow="0" w:firstColumn="0" w:lastColumn="0" w:oddVBand="0" w:evenVBand="0" w:oddHBand="0" w:evenHBand="0" w:firstRowFirstColumn="0" w:firstRowLastColumn="0" w:lastRowFirstColumn="0" w:lastRowLastColumn="0"/>
            </w:pPr>
            <w:r>
              <w:t>9</w:t>
            </w:r>
          </w:p>
        </w:tc>
      </w:tr>
      <w:tr w:rsidR="000307C2" w14:paraId="2F929862" w14:textId="77777777" w:rsidTr="00D16968">
        <w:trPr>
          <w:cnfStyle w:val="010000000000" w:firstRow="0" w:lastRow="1"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03" w:type="dxa"/>
            <w:hideMark/>
          </w:tcPr>
          <w:p w14:paraId="0473BCDB" w14:textId="77777777" w:rsidR="000307C2" w:rsidRDefault="000307C2" w:rsidP="00D16968">
            <w:r>
              <w:t>Ogółem</w:t>
            </w:r>
          </w:p>
        </w:tc>
        <w:tc>
          <w:tcPr>
            <w:tcW w:w="2605" w:type="dxa"/>
            <w:hideMark/>
          </w:tcPr>
          <w:p w14:paraId="6720C1AC" w14:textId="77777777" w:rsidR="000307C2" w:rsidRDefault="000307C2" w:rsidP="00D16968">
            <w:pPr>
              <w:jc w:val="center"/>
              <w:cnfStyle w:val="010000000000" w:firstRow="0" w:lastRow="1" w:firstColumn="0" w:lastColumn="0" w:oddVBand="0" w:evenVBand="0" w:oddHBand="0" w:evenHBand="0" w:firstRowFirstColumn="0" w:firstRowLastColumn="0" w:lastRowFirstColumn="0" w:lastRowLastColumn="0"/>
            </w:pPr>
            <w:r>
              <w:t>3742</w:t>
            </w:r>
          </w:p>
        </w:tc>
        <w:tc>
          <w:tcPr>
            <w:tcW w:w="1900" w:type="dxa"/>
            <w:hideMark/>
          </w:tcPr>
          <w:p w14:paraId="6EB2E0D3" w14:textId="77777777" w:rsidR="000307C2" w:rsidRDefault="000307C2" w:rsidP="00D16968">
            <w:pPr>
              <w:jc w:val="center"/>
              <w:cnfStyle w:val="010000000000" w:firstRow="0" w:lastRow="1" w:firstColumn="0" w:lastColumn="0" w:oddVBand="0" w:evenVBand="0" w:oddHBand="0" w:evenHBand="0" w:firstRowFirstColumn="0" w:firstRowLastColumn="0" w:lastRowFirstColumn="0" w:lastRowLastColumn="0"/>
            </w:pPr>
            <w:r>
              <w:t>5001</w:t>
            </w:r>
          </w:p>
        </w:tc>
        <w:tc>
          <w:tcPr>
            <w:tcW w:w="2418" w:type="dxa"/>
            <w:hideMark/>
          </w:tcPr>
          <w:p w14:paraId="5F67E394" w14:textId="77777777" w:rsidR="000307C2" w:rsidRDefault="000307C2" w:rsidP="00D16968">
            <w:pPr>
              <w:jc w:val="center"/>
              <w:cnfStyle w:val="010000000000" w:firstRow="0" w:lastRow="1" w:firstColumn="0" w:lastColumn="0" w:oddVBand="0" w:evenVBand="0" w:oddHBand="0" w:evenHBand="0" w:firstRowFirstColumn="0" w:firstRowLastColumn="0" w:lastRowFirstColumn="0" w:lastRowLastColumn="0"/>
            </w:pPr>
            <w:r>
              <w:t>5030</w:t>
            </w:r>
          </w:p>
        </w:tc>
      </w:tr>
    </w:tbl>
    <w:p w14:paraId="25ECA57F" w14:textId="77777777" w:rsidR="002A5442" w:rsidRDefault="002A5442" w:rsidP="000307C2"/>
    <w:p w14:paraId="0295ADF7" w14:textId="77777777" w:rsidR="000307C2" w:rsidRDefault="000307C2" w:rsidP="000307C2">
      <w:r>
        <w:t>Powiatowy Urząd Pracy w Olkuszu wychodząc naprzeciw potrzebom pracodawców przyjmuje zgłoszenia oświadczeń o powierzeniu wykonywania pracy cudzoziemcowi w sposób elektroniczny poprzez platformę praca.gov.pl.</w:t>
      </w:r>
    </w:p>
    <w:p w14:paraId="433F9261" w14:textId="77777777" w:rsidR="00D16968" w:rsidRDefault="000307C2" w:rsidP="000307C2">
      <w:r>
        <w:t xml:space="preserve">W 2021 roku drogą elektroniczna obsłużono </w:t>
      </w:r>
      <w:r>
        <w:rPr>
          <w:b/>
        </w:rPr>
        <w:t xml:space="preserve">4682 </w:t>
      </w:r>
      <w:r>
        <w:t>oświadczenia co uwidacznia wzrost w stosunku do roku 2020 o 369 oświadczeń, jak i do 2019 roku o 2509 oświadczeń. Oświadczenia o powierzeniu pracy składane elektronicznie stanowią 93,1% ogółu rejestrowanych oświadczeń o powierzeniu pracy cudzoziemcowi w 2021 roku.</w:t>
      </w:r>
    </w:p>
    <w:p w14:paraId="78DF6F2D" w14:textId="77777777" w:rsidR="00D16968" w:rsidRDefault="00D16968">
      <w:pPr>
        <w:spacing w:before="0" w:after="200" w:line="276" w:lineRule="auto"/>
      </w:pPr>
      <w:r>
        <w:br w:type="page"/>
      </w:r>
    </w:p>
    <w:p w14:paraId="2EB8FD52" w14:textId="77777777" w:rsidR="0032731D" w:rsidRDefault="0032731D" w:rsidP="000307C2"/>
    <w:p w14:paraId="09DB02E4" w14:textId="77777777" w:rsidR="00CF32B9" w:rsidRPr="00CF32B9" w:rsidRDefault="00D16968" w:rsidP="00EE77D7">
      <w:pPr>
        <w:pStyle w:val="Legenda"/>
      </w:pPr>
      <w:r>
        <w:t>Wykres</w:t>
      </w:r>
      <w:r w:rsidR="00CF32B9" w:rsidRPr="00CF32B9">
        <w:t xml:space="preserve"> </w:t>
      </w:r>
      <w:r w:rsidR="009E79B8" w:rsidRPr="00CF32B9">
        <w:fldChar w:fldCharType="begin"/>
      </w:r>
      <w:r w:rsidR="00CF32B9" w:rsidRPr="00CF32B9">
        <w:instrText xml:space="preserve"> SEQ Rysunek \* ARABIC </w:instrText>
      </w:r>
      <w:r w:rsidR="009E79B8" w:rsidRPr="00CF32B9">
        <w:fldChar w:fldCharType="separate"/>
      </w:r>
      <w:r w:rsidR="00AD236C">
        <w:rPr>
          <w:noProof/>
        </w:rPr>
        <w:t>12</w:t>
      </w:r>
      <w:r w:rsidR="009E79B8" w:rsidRPr="00CF32B9">
        <w:fldChar w:fldCharType="end"/>
      </w:r>
      <w:r w:rsidR="00CF32B9" w:rsidRPr="00CF32B9">
        <w:t>. Oświadczenia o powierzeniu pracy cudzoziemcowi złożone elektronicznie w latach 2019 -</w:t>
      </w:r>
      <w:r w:rsidR="000722BD">
        <w:t xml:space="preserve"> </w:t>
      </w:r>
      <w:r w:rsidR="00CF32B9" w:rsidRPr="00CF32B9">
        <w:t>2021.</w:t>
      </w:r>
    </w:p>
    <w:p w14:paraId="320A9EF9" w14:textId="77777777" w:rsidR="000307C2" w:rsidRDefault="000307C2" w:rsidP="000307C2">
      <w:pPr>
        <w:jc w:val="center"/>
      </w:pPr>
      <w:r>
        <w:rPr>
          <w:noProof/>
          <w:lang w:eastAsia="pl-PL"/>
        </w:rPr>
        <w:drawing>
          <wp:inline distT="0" distB="0" distL="0" distR="0" wp14:anchorId="14A56D88" wp14:editId="2967C0EA">
            <wp:extent cx="5676900" cy="3076575"/>
            <wp:effectExtent l="19050" t="0" r="19050" b="0"/>
            <wp:docPr id="24" name="Wykres 24">
              <a:extLst xmlns:a="http://schemas.openxmlformats.org/drawingml/2006/main">
                <a:ext uri="{FF2B5EF4-FFF2-40B4-BE49-F238E27FC236}">
                  <a16:creationId xmlns:a16="http://schemas.microsoft.com/office/drawing/2014/main" id="{C69E7C7A-7FD7-4237-89ED-2BEDFB480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818E7F" w14:textId="77777777" w:rsidR="000307C2" w:rsidRDefault="000307C2" w:rsidP="000307C2">
      <w:r>
        <w:t xml:space="preserve">Pracodawcy, którzy zamierzali zatrudnić cudzoziemców na dłużej niż pół roku, składali oferty pracy w celu wydania informacji starosty na temat zaspokojenia potrzeb kadrowych podmiotu powierzającego wykonywanie pracy cudzoziemcowi na określone stanowisko pracy. W 2021 roku wpłynęło takich ofert pracy </w:t>
      </w:r>
      <w:r>
        <w:rPr>
          <w:b/>
        </w:rPr>
        <w:t>90</w:t>
      </w:r>
      <w:r>
        <w:t xml:space="preserve"> na </w:t>
      </w:r>
      <w:r>
        <w:rPr>
          <w:b/>
        </w:rPr>
        <w:t xml:space="preserve">948 </w:t>
      </w:r>
      <w:r>
        <w:t>stanowisk pracy. Dla porównania w 2020 roku wpłynęło 60 ofert pracy na 390 stanowisk, natomiast w roku 2019</w:t>
      </w:r>
      <w:r w:rsidR="00CF32B9">
        <w:t xml:space="preserve"> </w:t>
      </w:r>
      <w:r>
        <w:t xml:space="preserve">- 78 ofert pracy na 699 stanowisk pracy. </w:t>
      </w:r>
    </w:p>
    <w:p w14:paraId="71448862" w14:textId="77777777" w:rsidR="000307C2" w:rsidRDefault="000307C2" w:rsidP="000307C2">
      <w:r>
        <w:t xml:space="preserve">Największą ilość ofert pracy złożyli pracodawcy poszukujący pracowników na następujące stanowiska: pracownik produkcji (205 stanowisk pracy), operator maszyn introligatorskich (180 stanowisk pracy), pomoc kuchenna (75 stanowisk pracy), operator maszyn do formowania szkła płaskiego (70 stanowisk pracy), kelner (64 stanowiska pracy) operator zautomatyzowanej linii produkcyjnej (35 stanowisk pracy), operator maszyn i urządzeń do przetwórstwa tworzyw sztucznych (34 stanowiska pracy), sprzedawca na targowisku (23 stanowiska pracy). </w:t>
      </w:r>
    </w:p>
    <w:p w14:paraId="6D31072B" w14:textId="77777777" w:rsidR="0032731D" w:rsidRDefault="000307C2" w:rsidP="0032731D">
      <w:r>
        <w:t>W sytuacji braku możliwości zrekrutowania na określone stanowiska pracy obywateli polskich, zezwolenie na pracę dla cudzoziemca po uprzedniej informacji starosty – wydaje Wojewoda Małopolski.</w:t>
      </w:r>
    </w:p>
    <w:p w14:paraId="0CECE84C" w14:textId="77777777" w:rsidR="0032731D" w:rsidRDefault="0032731D" w:rsidP="0032731D">
      <w:r>
        <w:t xml:space="preserve"> </w:t>
      </w:r>
      <w:r>
        <w:br w:type="page"/>
      </w:r>
    </w:p>
    <w:p w14:paraId="77985FD5" w14:textId="77777777" w:rsidR="00CF32B9" w:rsidRDefault="00CF32B9" w:rsidP="000307C2"/>
    <w:p w14:paraId="2BA15F5F" w14:textId="77777777" w:rsidR="00D16968" w:rsidRDefault="00D16968" w:rsidP="00EE77D7">
      <w:pPr>
        <w:pStyle w:val="Legenda"/>
      </w:pPr>
      <w:r>
        <w:t>Wykres</w:t>
      </w:r>
      <w:r w:rsidR="00CF32B9" w:rsidRPr="00CF32B9">
        <w:t xml:space="preserve"> </w:t>
      </w:r>
      <w:r w:rsidR="009E79B8" w:rsidRPr="00CF32B9">
        <w:fldChar w:fldCharType="begin"/>
      </w:r>
      <w:r w:rsidR="00CF32B9" w:rsidRPr="00CF32B9">
        <w:instrText xml:space="preserve"> SEQ Rysunek \* ARABIC </w:instrText>
      </w:r>
      <w:r w:rsidR="009E79B8" w:rsidRPr="00CF32B9">
        <w:fldChar w:fldCharType="separate"/>
      </w:r>
      <w:r w:rsidR="00AD236C">
        <w:rPr>
          <w:noProof/>
        </w:rPr>
        <w:t>13</w:t>
      </w:r>
      <w:r w:rsidR="009E79B8" w:rsidRPr="00CF32B9">
        <w:fldChar w:fldCharType="end"/>
      </w:r>
      <w:r>
        <w:t>3</w:t>
      </w:r>
      <w:r w:rsidR="00CF32B9" w:rsidRPr="00CF32B9">
        <w:t>. Wydane informacje starosty na temat możliwości zaspokojenia potrzeb kadrowych podmiotu powierzającego wykonanie pracy cudzoziemcowi w latach 2019</w:t>
      </w:r>
      <w:r w:rsidR="000722BD">
        <w:t xml:space="preserve"> </w:t>
      </w:r>
      <w:r w:rsidR="00CF32B9" w:rsidRPr="00CF32B9">
        <w:t>-</w:t>
      </w:r>
      <w:r w:rsidR="000722BD">
        <w:t xml:space="preserve"> </w:t>
      </w:r>
      <w:r w:rsidR="00CF32B9" w:rsidRPr="00CF32B9">
        <w:t>2021</w:t>
      </w:r>
      <w:r w:rsidR="00CF32B9">
        <w:t>.</w:t>
      </w:r>
    </w:p>
    <w:p w14:paraId="68D4960D" w14:textId="77777777" w:rsidR="000307C2" w:rsidRDefault="000307C2" w:rsidP="00EE77D7">
      <w:pPr>
        <w:pStyle w:val="Legenda"/>
      </w:pPr>
      <w:r>
        <w:rPr>
          <w:noProof/>
          <w:lang w:eastAsia="pl-PL"/>
        </w:rPr>
        <w:drawing>
          <wp:inline distT="0" distB="0" distL="0" distR="0" wp14:anchorId="0C60A7EE" wp14:editId="7316FD8B">
            <wp:extent cx="5496791" cy="3248025"/>
            <wp:effectExtent l="0" t="0" r="8890" b="9525"/>
            <wp:docPr id="25" name="Wykres 2">
              <a:extLst xmlns:a="http://schemas.openxmlformats.org/drawingml/2006/main">
                <a:ext uri="{FF2B5EF4-FFF2-40B4-BE49-F238E27FC236}">
                  <a16:creationId xmlns:a16="http://schemas.microsoft.com/office/drawing/2014/main" id="{C69E7C7A-7FD7-4237-89ED-2BEDFB480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8D690F" w14:textId="77777777" w:rsidR="000307C2" w:rsidRDefault="000307C2" w:rsidP="000307C2">
      <w:r>
        <w:t>W 2021 roku tut. urząd wydał 3</w:t>
      </w:r>
      <w:r>
        <w:rPr>
          <w:b/>
        </w:rPr>
        <w:t xml:space="preserve"> </w:t>
      </w:r>
      <w:r>
        <w:t xml:space="preserve">zezwolenia na pracę sezonową na stanowiska pracy pomocnik rolnika. </w:t>
      </w:r>
      <w:r>
        <w:br/>
        <w:t>Ogółem wpłynęło 10 wniosków</w:t>
      </w:r>
      <w:r w:rsidR="00CF5E0D">
        <w:t>,</w:t>
      </w:r>
      <w:r>
        <w:t xml:space="preserve"> z czego w 7 przypadkach postępowanie umorzono.</w:t>
      </w:r>
      <w:r>
        <w:br/>
        <w:t>W roku 2020 wpłynęło 9 wniosków</w:t>
      </w:r>
      <w:r w:rsidR="00D57D46">
        <w:t>,</w:t>
      </w:r>
      <w:r>
        <w:t xml:space="preserve"> z czego w 4 przypadkach umorzono postępowanie</w:t>
      </w:r>
      <w:r w:rsidR="00D57D46">
        <w:t xml:space="preserve"> oraz </w:t>
      </w:r>
      <w:r>
        <w:t>wydano 5 zezwoleń na pracę sezonow</w:t>
      </w:r>
      <w:r w:rsidR="00D57D46">
        <w:t>ą.</w:t>
      </w:r>
      <w:r>
        <w:t xml:space="preserve"> </w:t>
      </w:r>
      <w:r w:rsidR="00D57D46">
        <w:t>N</w:t>
      </w:r>
      <w:r>
        <w:t>atomiast w 2019 roku wpłynęło 10 wniosków</w:t>
      </w:r>
      <w:r w:rsidR="00CF5E0D">
        <w:t>,</w:t>
      </w:r>
      <w:r>
        <w:t xml:space="preserve"> z czego umorzono postępowanie w 4 przypadk</w:t>
      </w:r>
      <w:r w:rsidR="00D57D46">
        <w:t>ach oraz</w:t>
      </w:r>
      <w:r>
        <w:t xml:space="preserve"> wydano 6 zezwoleń na pracę sezonową.</w:t>
      </w:r>
    </w:p>
    <w:p w14:paraId="52043359" w14:textId="77777777" w:rsidR="000307C2" w:rsidRPr="00766255" w:rsidRDefault="00D57D46" w:rsidP="000307C2">
      <w:pPr>
        <w:pStyle w:val="Nagwek3"/>
        <w:rPr>
          <w:color w:val="76923C" w:themeColor="accent3" w:themeShade="BF"/>
          <w:sz w:val="24"/>
          <w:szCs w:val="24"/>
        </w:rPr>
      </w:pPr>
      <w:r>
        <w:rPr>
          <w:color w:val="76923C" w:themeColor="accent3" w:themeShade="BF"/>
          <w:sz w:val="24"/>
          <w:szCs w:val="24"/>
        </w:rPr>
        <w:t>2.1.6</w:t>
      </w:r>
      <w:r w:rsidR="000307C2" w:rsidRPr="00766255">
        <w:rPr>
          <w:color w:val="76923C" w:themeColor="accent3" w:themeShade="BF"/>
          <w:sz w:val="24"/>
          <w:szCs w:val="24"/>
        </w:rPr>
        <w:t xml:space="preserve"> ZWOLNIENIA GRUPOWE</w:t>
      </w:r>
    </w:p>
    <w:p w14:paraId="0632C171" w14:textId="77777777" w:rsidR="000307C2" w:rsidRDefault="000307C2" w:rsidP="000307C2">
      <w:pPr>
        <w:rPr>
          <w:rFonts w:eastAsiaTheme="majorEastAsia"/>
        </w:rPr>
      </w:pPr>
      <w:r>
        <w:t xml:space="preserve">W 2021 roku złożono </w:t>
      </w:r>
      <w:r>
        <w:rPr>
          <w:b/>
        </w:rPr>
        <w:t>1</w:t>
      </w:r>
      <w:r>
        <w:t xml:space="preserve"> zawiadomienie o zwolnieniu grupowym w powiecie olkuskim, przez Pocztę Polską na 2 osoby. W 2020 złożono 1 zawiadomienie o zwolnieniu grupowym, przez Zakłady Górniczo-Hutnicze „</w:t>
      </w:r>
      <w:proofErr w:type="gramStart"/>
      <w:r>
        <w:t>Bolesław”-</w:t>
      </w:r>
      <w:proofErr w:type="gramEnd"/>
      <w:r>
        <w:t xml:space="preserve"> Bukowno na 654 osoby. Natomiast w 2019 roku nie było zwolnień grupowych na terenie powiatu olkuskiego.</w:t>
      </w:r>
    </w:p>
    <w:p w14:paraId="6433B2F0" w14:textId="77777777" w:rsidR="000307C2" w:rsidRPr="00766255" w:rsidRDefault="00D57D46" w:rsidP="000307C2">
      <w:pPr>
        <w:pStyle w:val="Nagwek3"/>
        <w:rPr>
          <w:color w:val="76923C" w:themeColor="accent3" w:themeShade="BF"/>
          <w:sz w:val="24"/>
          <w:szCs w:val="24"/>
        </w:rPr>
      </w:pPr>
      <w:r>
        <w:rPr>
          <w:color w:val="76923C" w:themeColor="accent3" w:themeShade="BF"/>
          <w:sz w:val="24"/>
          <w:szCs w:val="24"/>
        </w:rPr>
        <w:t>2.1.7</w:t>
      </w:r>
      <w:r w:rsidR="000307C2" w:rsidRPr="00766255">
        <w:rPr>
          <w:color w:val="76923C" w:themeColor="accent3" w:themeShade="BF"/>
          <w:sz w:val="24"/>
          <w:szCs w:val="24"/>
        </w:rPr>
        <w:t xml:space="preserve"> POŚREDNICTWO PRACY DLA OSÓB BEZROBOTNYCH</w:t>
      </w:r>
    </w:p>
    <w:p w14:paraId="2E648571" w14:textId="77777777" w:rsidR="000307C2" w:rsidRDefault="000307C2" w:rsidP="000307C2">
      <w:r>
        <w:t>Powiatowy Urząd Pracy podejmuje i utrzymuje kontakty z osobami zarejestrowanymi, przygotowuje tym osobom informacje o propozycjach odpowiedniej pracy lub innej pomocy określonej w ustawie, kieruje je do pracodawców krajowych, monitoruje sytuację i postępy realizacji działań przewidzianych w Indywidualnym Planie Działania.</w:t>
      </w:r>
    </w:p>
    <w:p w14:paraId="61601B3D" w14:textId="77777777" w:rsidR="000307C2" w:rsidRDefault="000307C2" w:rsidP="000307C2">
      <w:r>
        <w:lastRenderedPageBreak/>
        <w:t xml:space="preserve">W 2021 roku doradcy klienta objęli swoimi usługami </w:t>
      </w:r>
      <w:r>
        <w:rPr>
          <w:b/>
        </w:rPr>
        <w:t xml:space="preserve">6732 </w:t>
      </w:r>
      <w:r>
        <w:t>os</w:t>
      </w:r>
      <w:r w:rsidR="00D57D46">
        <w:t>o</w:t>
      </w:r>
      <w:r>
        <w:t>b</w:t>
      </w:r>
      <w:r w:rsidR="00D57D46">
        <w:t>y</w:t>
      </w:r>
      <w:r>
        <w:t xml:space="preserve"> bezrobotn</w:t>
      </w:r>
      <w:r w:rsidR="00D57D46">
        <w:t>e i</w:t>
      </w:r>
      <w:r>
        <w:t xml:space="preserve"> poszukując</w:t>
      </w:r>
      <w:r w:rsidR="00D57D46">
        <w:t>e</w:t>
      </w:r>
      <w:r>
        <w:t xml:space="preserve"> pracy, przeprowadzając z nimi łącznie </w:t>
      </w:r>
      <w:r>
        <w:rPr>
          <w:b/>
        </w:rPr>
        <w:t>31368</w:t>
      </w:r>
      <w:r>
        <w:t xml:space="preserve"> spotkań, kontaktów telefonicznych oraz e-mail (średnio 130 kontaktów dziennie z osobami bezrobotnymi oraz poszukującymi pracy).</w:t>
      </w:r>
    </w:p>
    <w:p w14:paraId="3F01CF2C" w14:textId="77777777" w:rsidR="000307C2" w:rsidRDefault="000307C2" w:rsidP="000307C2">
      <w:r>
        <w:t>W trakcie kontaktu każdemu bezrobotnemu przedstawiono informacje o ofertach pracy oraz innych możliwościach pomocy oferowanych przez urząd, z tego:</w:t>
      </w:r>
      <w:r>
        <w:br/>
        <w:t>- 1361 osobom bezrobotnym wydano skierowania do pracy i na staż,</w:t>
      </w:r>
      <w:r>
        <w:br/>
        <w:t>- 919 osobom udzielono informacji zawodowej.</w:t>
      </w:r>
    </w:p>
    <w:p w14:paraId="4375A6EC" w14:textId="77777777" w:rsidR="000307C2" w:rsidRDefault="000307C2" w:rsidP="000307C2">
      <w:r>
        <w:t>W roku 2020 doradcy klienta objęli swoimi usługami 7429 os</w:t>
      </w:r>
      <w:r w:rsidR="00D57D46">
        <w:t>ób</w:t>
      </w:r>
      <w:r>
        <w:t xml:space="preserve"> bezrobotn</w:t>
      </w:r>
      <w:r w:rsidR="00D57D46">
        <w:t>ych</w:t>
      </w:r>
      <w:r>
        <w:t xml:space="preserve"> i poszukując</w:t>
      </w:r>
      <w:r w:rsidR="00D57D46">
        <w:t>ych</w:t>
      </w:r>
      <w:r>
        <w:t xml:space="preserve"> pracy, przeprowadzając z nimi łącznie 31395 spotkań i kontaktów. W roku 2019 doradcy klienta objęli swoimi usługami 6724 osoby bezrobotne i poszukujące pracy, przeprowadzając z nimi łącznie 34731 spotkania.</w:t>
      </w:r>
    </w:p>
    <w:p w14:paraId="139180B5" w14:textId="77777777" w:rsidR="00D57D46" w:rsidRPr="00D57D46" w:rsidRDefault="00D16968" w:rsidP="00EE77D7">
      <w:pPr>
        <w:pStyle w:val="Legenda"/>
      </w:pPr>
      <w:r>
        <w:t>Wykres</w:t>
      </w:r>
      <w:r w:rsidR="00D57D46" w:rsidRPr="00D57D46">
        <w:t xml:space="preserve"> </w:t>
      </w:r>
      <w:r w:rsidR="009E79B8" w:rsidRPr="00D57D46">
        <w:fldChar w:fldCharType="begin"/>
      </w:r>
      <w:r w:rsidR="00D57D46" w:rsidRPr="00D57D46">
        <w:instrText xml:space="preserve"> SEQ Rysunek \* ARABIC </w:instrText>
      </w:r>
      <w:r w:rsidR="009E79B8" w:rsidRPr="00D57D46">
        <w:fldChar w:fldCharType="separate"/>
      </w:r>
      <w:r w:rsidR="00AD236C">
        <w:rPr>
          <w:noProof/>
        </w:rPr>
        <w:t>14</w:t>
      </w:r>
      <w:r w:rsidR="009E79B8" w:rsidRPr="00D57D46">
        <w:fldChar w:fldCharType="end"/>
      </w:r>
      <w:r>
        <w:t>4</w:t>
      </w:r>
      <w:r w:rsidR="00D57D46" w:rsidRPr="00D57D46">
        <w:t>. Liczba kontaktów doradców klienta z osobami bezrobotnymi i poszukującymi pracy w latach 2019 -</w:t>
      </w:r>
      <w:r w:rsidR="007C4133">
        <w:t xml:space="preserve"> </w:t>
      </w:r>
      <w:r w:rsidR="00D57D46" w:rsidRPr="00D57D46">
        <w:t>2021.</w:t>
      </w:r>
    </w:p>
    <w:p w14:paraId="5003527B" w14:textId="77777777" w:rsidR="000307C2" w:rsidRDefault="000307C2" w:rsidP="000307C2">
      <w:r>
        <w:rPr>
          <w:noProof/>
          <w:lang w:eastAsia="pl-PL"/>
        </w:rPr>
        <w:drawing>
          <wp:inline distT="0" distB="0" distL="0" distR="0" wp14:anchorId="5409C484" wp14:editId="15C4E215">
            <wp:extent cx="5611091" cy="3419475"/>
            <wp:effectExtent l="0" t="0" r="8890" b="9525"/>
            <wp:docPr id="26" name="Wykres 23">
              <a:extLst xmlns:a="http://schemas.openxmlformats.org/drawingml/2006/main">
                <a:ext uri="{FF2B5EF4-FFF2-40B4-BE49-F238E27FC236}">
                  <a16:creationId xmlns:a16="http://schemas.microsoft.com/office/drawing/2014/main" id="{C69E7C7A-7FD7-4237-89ED-2BEDFB480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801166" w14:textId="77777777" w:rsidR="000307C2" w:rsidRDefault="000307C2" w:rsidP="005035FD">
      <w:r>
        <w:br/>
        <w:t>Powiatowy Urząd Pracy w Olkuszu udzielając pomocy określonej w ustawie przygotowuje Indywidualny Plan Działania.</w:t>
      </w:r>
      <w:r>
        <w:br/>
        <w:t>Indywidualny Plan Działania – oznacza to plan działań obejmujący podstawowe usługi rynku pracy wspierane instrumentami rynku pracy w celu zatrudnienia bezrobotnego lub poszukującego pracy. Indywidualny Plan Działania przygotowywany jest do 60 dni od dnia rejestracji.</w:t>
      </w:r>
    </w:p>
    <w:p w14:paraId="0E28524B" w14:textId="77777777" w:rsidR="00F14FB0" w:rsidRDefault="000307C2" w:rsidP="005035FD">
      <w:r>
        <w:t xml:space="preserve">W 2021 roku doradcy klienta przygotowali wspólnie z klientami </w:t>
      </w:r>
      <w:r>
        <w:rPr>
          <w:b/>
        </w:rPr>
        <w:t>33</w:t>
      </w:r>
      <w:r w:rsidR="00D57D46">
        <w:rPr>
          <w:b/>
        </w:rPr>
        <w:t>61</w:t>
      </w:r>
      <w:r>
        <w:rPr>
          <w:b/>
        </w:rPr>
        <w:t xml:space="preserve"> </w:t>
      </w:r>
      <w:r>
        <w:t>Indywidualnych Planów Działania (IPD). W porównaniu do 2020 roku tendencja porównywalna w ilości przygotowanych Indywidualnych Planów Działania. Natomiast w porównaniu do roku 2019 spadek o 1059 przygotowanych Indywidualnych Planów Działania.</w:t>
      </w:r>
    </w:p>
    <w:p w14:paraId="3BE9D1BA" w14:textId="77777777" w:rsidR="00D57D46" w:rsidRDefault="00D16968" w:rsidP="00EE77D7">
      <w:pPr>
        <w:pStyle w:val="Legenda"/>
      </w:pPr>
      <w:r>
        <w:lastRenderedPageBreak/>
        <w:t>Wykres</w:t>
      </w:r>
      <w:r w:rsidR="00D57D46" w:rsidRPr="00D57D46">
        <w:t xml:space="preserve"> </w:t>
      </w:r>
      <w:r w:rsidR="009E79B8" w:rsidRPr="00D57D46">
        <w:fldChar w:fldCharType="begin"/>
      </w:r>
      <w:r w:rsidR="00D57D46" w:rsidRPr="00D57D46">
        <w:instrText xml:space="preserve"> SEQ Rysunek \* ARABIC </w:instrText>
      </w:r>
      <w:r w:rsidR="009E79B8" w:rsidRPr="00D57D46">
        <w:fldChar w:fldCharType="separate"/>
      </w:r>
      <w:r w:rsidR="00AD236C">
        <w:rPr>
          <w:noProof/>
        </w:rPr>
        <w:t>15</w:t>
      </w:r>
      <w:r w:rsidR="009E79B8" w:rsidRPr="00D57D46">
        <w:fldChar w:fldCharType="end"/>
      </w:r>
      <w:r>
        <w:t>5</w:t>
      </w:r>
      <w:r w:rsidR="00D57D46" w:rsidRPr="00D57D46">
        <w:t>. Indywidualne Plany Działania w latach 2019 -</w:t>
      </w:r>
      <w:r w:rsidR="007C4133">
        <w:t xml:space="preserve"> </w:t>
      </w:r>
      <w:r w:rsidR="00D57D46" w:rsidRPr="00D57D46">
        <w:t>2021.</w:t>
      </w:r>
    </w:p>
    <w:p w14:paraId="141F952E" w14:textId="77777777" w:rsidR="000307C2" w:rsidRDefault="000307C2" w:rsidP="00EE77D7">
      <w:pPr>
        <w:pStyle w:val="Legenda"/>
      </w:pPr>
      <w:r>
        <w:rPr>
          <w:noProof/>
          <w:lang w:eastAsia="pl-PL"/>
        </w:rPr>
        <w:drawing>
          <wp:inline distT="0" distB="0" distL="0" distR="0" wp14:anchorId="3D220936" wp14:editId="5DC81E54">
            <wp:extent cx="5686425" cy="2752725"/>
            <wp:effectExtent l="0" t="0" r="9525" b="9525"/>
            <wp:docPr id="28" name="Wykres 28">
              <a:extLst xmlns:a="http://schemas.openxmlformats.org/drawingml/2006/main">
                <a:ext uri="{FF2B5EF4-FFF2-40B4-BE49-F238E27FC236}">
                  <a16:creationId xmlns:a16="http://schemas.microsoft.com/office/drawing/2014/main" id="{80F4AE11-F421-49CE-9D06-E986E2A2E7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AAB990" w14:textId="77777777" w:rsidR="000307C2" w:rsidRPr="00766255" w:rsidRDefault="00D57D46" w:rsidP="000307C2">
      <w:pPr>
        <w:pStyle w:val="Nagwek3"/>
        <w:rPr>
          <w:color w:val="76923C" w:themeColor="accent3" w:themeShade="BF"/>
          <w:sz w:val="24"/>
          <w:szCs w:val="24"/>
        </w:rPr>
      </w:pPr>
      <w:r>
        <w:rPr>
          <w:color w:val="76923C" w:themeColor="accent3" w:themeShade="BF"/>
          <w:sz w:val="24"/>
          <w:szCs w:val="24"/>
        </w:rPr>
        <w:t>2.1.8</w:t>
      </w:r>
      <w:r w:rsidR="000307C2" w:rsidRPr="00766255">
        <w:rPr>
          <w:color w:val="76923C" w:themeColor="accent3" w:themeShade="BF"/>
          <w:sz w:val="24"/>
          <w:szCs w:val="24"/>
        </w:rPr>
        <w:t xml:space="preserve"> POŚREDNICTWO PRACY DLA NIEPEŁNOSPRAWNYCH</w:t>
      </w:r>
    </w:p>
    <w:p w14:paraId="229D9777" w14:textId="77777777" w:rsidR="000307C2" w:rsidRDefault="000307C2" w:rsidP="005035FD">
      <w:pPr>
        <w:rPr>
          <w:lang w:eastAsia="pl-PL"/>
        </w:rPr>
      </w:pPr>
      <w:r>
        <w:t xml:space="preserve">Sytuacja osób niepełnosprawnych na rynku pracy jest trudna. Na terenie powiatu olkuskiego znajdują się obecnie </w:t>
      </w:r>
      <w:r>
        <w:rPr>
          <w:b/>
        </w:rPr>
        <w:t xml:space="preserve">3 </w:t>
      </w:r>
      <w:r>
        <w:t>Zakłady Pracy Chronionej tj.</w:t>
      </w:r>
      <w:r>
        <w:rPr>
          <w:rFonts w:eastAsia="Times New Roman"/>
          <w:lang w:eastAsia="pl-PL"/>
        </w:rPr>
        <w:t>,</w:t>
      </w:r>
      <w:r w:rsidR="00D57D46">
        <w:rPr>
          <w:rFonts w:eastAsia="Times New Roman"/>
          <w:lang w:eastAsia="pl-PL"/>
        </w:rPr>
        <w:t xml:space="preserve"> </w:t>
      </w:r>
      <w:r>
        <w:rPr>
          <w:lang w:eastAsia="pl-PL"/>
        </w:rPr>
        <w:t xml:space="preserve">PAPER PRODUCTS Sp. z o.o., Przedsiębiorstwo </w:t>
      </w:r>
      <w:proofErr w:type="spellStart"/>
      <w:r>
        <w:rPr>
          <w:lang w:eastAsia="pl-PL"/>
        </w:rPr>
        <w:t>Produkcyjno</w:t>
      </w:r>
      <w:proofErr w:type="spellEnd"/>
      <w:r w:rsidR="007403F2">
        <w:rPr>
          <w:lang w:eastAsia="pl-PL"/>
        </w:rPr>
        <w:t xml:space="preserve"> </w:t>
      </w:r>
      <w:r>
        <w:rPr>
          <w:lang w:eastAsia="pl-PL"/>
        </w:rPr>
        <w:t>- Handlowo -</w:t>
      </w:r>
      <w:r w:rsidR="00F31A96">
        <w:rPr>
          <w:lang w:eastAsia="pl-PL"/>
        </w:rPr>
        <w:t xml:space="preserve"> </w:t>
      </w:r>
      <w:r>
        <w:rPr>
          <w:lang w:eastAsia="pl-PL"/>
        </w:rPr>
        <w:t xml:space="preserve">Usługowe DUKAT Spółka Jawna, Przedsiębiorstwo </w:t>
      </w:r>
      <w:proofErr w:type="spellStart"/>
      <w:r>
        <w:rPr>
          <w:lang w:eastAsia="pl-PL"/>
        </w:rPr>
        <w:t>Produkcyjno</w:t>
      </w:r>
      <w:proofErr w:type="spellEnd"/>
      <w:r w:rsidR="00B5683A">
        <w:rPr>
          <w:lang w:eastAsia="pl-PL"/>
        </w:rPr>
        <w:t xml:space="preserve"> </w:t>
      </w:r>
      <w:r>
        <w:rPr>
          <w:lang w:eastAsia="pl-PL"/>
        </w:rPr>
        <w:t>- Handlowo</w:t>
      </w:r>
      <w:r w:rsidR="00B5683A">
        <w:rPr>
          <w:lang w:eastAsia="pl-PL"/>
        </w:rPr>
        <w:t xml:space="preserve"> </w:t>
      </w:r>
      <w:r>
        <w:rPr>
          <w:lang w:eastAsia="pl-PL"/>
        </w:rPr>
        <w:t>- Usługowe Mebli Tapicerowanych KANITA Export</w:t>
      </w:r>
      <w:r w:rsidR="00B5683A">
        <w:rPr>
          <w:lang w:eastAsia="pl-PL"/>
        </w:rPr>
        <w:t xml:space="preserve"> </w:t>
      </w:r>
      <w:r>
        <w:rPr>
          <w:lang w:eastAsia="pl-PL"/>
        </w:rPr>
        <w:t>- Import Mucha Wiesław. W latach 2019</w:t>
      </w:r>
      <w:r w:rsidR="00B5683A">
        <w:rPr>
          <w:lang w:eastAsia="pl-PL"/>
        </w:rPr>
        <w:t xml:space="preserve"> </w:t>
      </w:r>
      <w:r>
        <w:rPr>
          <w:lang w:eastAsia="pl-PL"/>
        </w:rPr>
        <w:t>- 2020 również te zakłady posiadały status Zakładów Pracy Chronionej. Należy zaznaczyć, że PAPER PRODUCTS Sp. z o.o. uzyskała status, natomiast Firma P.H.U. BUTELX utraciła status Zakładu Pracy Chronionej w 2019 roku.</w:t>
      </w:r>
    </w:p>
    <w:p w14:paraId="12C87505" w14:textId="77777777" w:rsidR="000307C2" w:rsidRDefault="000307C2" w:rsidP="005035FD">
      <w:r>
        <w:t xml:space="preserve">Na koniec 2021 roku w Powiatowym Urzędzie Pracy w Olkuszu zarejestrowanych było </w:t>
      </w:r>
      <w:r>
        <w:rPr>
          <w:b/>
        </w:rPr>
        <w:t xml:space="preserve">188 </w:t>
      </w:r>
      <w:r>
        <w:t>osób z orzeczonym stopniem niepełnosprawności. Dla porównania w roku 2020 figurowało w rejestrze 201 osób z orzeczonym stopniem niepełnosprawności, natomiast w roku 2019 w rejestrze urzędu pracy widniało 166 osób z orzeczonym stopniem niepełnosprawności.</w:t>
      </w:r>
    </w:p>
    <w:p w14:paraId="2F3DEA8E" w14:textId="77777777" w:rsidR="005035FD" w:rsidRDefault="000307C2" w:rsidP="005035FD">
      <w:r>
        <w:t xml:space="preserve">Pracodawcy w 2021 roku zgłosili </w:t>
      </w:r>
      <w:r>
        <w:rPr>
          <w:b/>
        </w:rPr>
        <w:t>55</w:t>
      </w:r>
      <w:r>
        <w:t xml:space="preserve"> wolnych stanowisk pracy dla osób niepełnosprawnych,</w:t>
      </w:r>
      <w:r>
        <w:br/>
        <w:t>co stanowi 7,9% ogółu zgłoszonych stanowisk pracy niesubsydiowanej. Dla porównania w 2020</w:t>
      </w:r>
      <w:r w:rsidR="00B5683A">
        <w:t xml:space="preserve"> </w:t>
      </w:r>
      <w:r>
        <w:t>r. zgłoszono 59 stanowisk pracy, natomiast w 2019</w:t>
      </w:r>
      <w:r w:rsidR="00B5683A">
        <w:t xml:space="preserve"> </w:t>
      </w:r>
      <w:r>
        <w:t>r. zgłoszono 65 stanowisk pracy.</w:t>
      </w:r>
    </w:p>
    <w:p w14:paraId="755C03BA" w14:textId="77777777" w:rsidR="0032731D" w:rsidRDefault="000307C2" w:rsidP="005035FD">
      <w:r>
        <w:t xml:space="preserve">Samodzielne podjęcie pracy zgłosiło </w:t>
      </w:r>
      <w:r>
        <w:rPr>
          <w:b/>
        </w:rPr>
        <w:t xml:space="preserve">91 </w:t>
      </w:r>
      <w:r>
        <w:t>osób z orzeczonym stopniem niepełnosprawności. Dla porównania w roku 2020</w:t>
      </w:r>
      <w:r w:rsidR="00B5683A">
        <w:t xml:space="preserve"> </w:t>
      </w:r>
      <w:r>
        <w:t>- 45 osób, a w roku 2019</w:t>
      </w:r>
      <w:r w:rsidR="00B5683A">
        <w:t xml:space="preserve"> </w:t>
      </w:r>
      <w:r>
        <w:t>- 107 osób. Widoczny jest zatem znaczny wzrost w porównaniu do roku 2020, natomiast spadek w porównaniu do roku 2019.</w:t>
      </w:r>
    </w:p>
    <w:p w14:paraId="6607F4F9" w14:textId="77777777" w:rsidR="0032731D" w:rsidRDefault="0032731D" w:rsidP="005035FD">
      <w:pPr>
        <w:spacing w:before="0" w:after="200"/>
      </w:pPr>
      <w:r>
        <w:br w:type="page"/>
      </w:r>
    </w:p>
    <w:p w14:paraId="5A4DDEC7" w14:textId="77777777" w:rsidR="00B5683A" w:rsidRDefault="00D16968" w:rsidP="00EE77D7">
      <w:pPr>
        <w:pStyle w:val="Legenda"/>
      </w:pPr>
      <w:r>
        <w:lastRenderedPageBreak/>
        <w:t>Wykres</w:t>
      </w:r>
      <w:r w:rsidRPr="00B5683A">
        <w:t xml:space="preserve"> </w:t>
      </w:r>
      <w:r w:rsidR="009E79B8" w:rsidRPr="00B5683A">
        <w:fldChar w:fldCharType="begin"/>
      </w:r>
      <w:r w:rsidR="00B5683A" w:rsidRPr="00B5683A">
        <w:instrText xml:space="preserve"> SEQ Rysunek \* ARABIC </w:instrText>
      </w:r>
      <w:r w:rsidR="009E79B8" w:rsidRPr="00B5683A">
        <w:fldChar w:fldCharType="separate"/>
      </w:r>
      <w:r w:rsidR="00AD236C">
        <w:rPr>
          <w:noProof/>
        </w:rPr>
        <w:t>16</w:t>
      </w:r>
      <w:r w:rsidR="009E79B8" w:rsidRPr="00B5683A">
        <w:fldChar w:fldCharType="end"/>
      </w:r>
      <w:r>
        <w:t>6</w:t>
      </w:r>
      <w:r w:rsidR="00B5683A" w:rsidRPr="00B5683A">
        <w:t>. Sytuacja osób niepełnosprawnych w latach 2019 - 2021.</w:t>
      </w:r>
    </w:p>
    <w:p w14:paraId="78686ED4" w14:textId="77777777" w:rsidR="000307C2" w:rsidRDefault="000307C2" w:rsidP="00EE77D7">
      <w:pPr>
        <w:pStyle w:val="Legenda"/>
        <w:rPr>
          <w:sz w:val="28"/>
          <w:szCs w:val="28"/>
        </w:rPr>
      </w:pPr>
      <w:r>
        <w:rPr>
          <w:noProof/>
          <w:lang w:eastAsia="pl-PL"/>
        </w:rPr>
        <w:drawing>
          <wp:inline distT="0" distB="0" distL="0" distR="0" wp14:anchorId="614061D1" wp14:editId="7DF57EF1">
            <wp:extent cx="5579918" cy="3686175"/>
            <wp:effectExtent l="0" t="0" r="1905" b="9525"/>
            <wp:docPr id="27" name="Wykres 25">
              <a:extLst xmlns:a="http://schemas.openxmlformats.org/drawingml/2006/main">
                <a:ext uri="{FF2B5EF4-FFF2-40B4-BE49-F238E27FC236}">
                  <a16:creationId xmlns:a16="http://schemas.microsoft.com/office/drawing/2014/main" id="{C69E7C7A-7FD7-4237-89ED-2BEDFB480F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70A27E" w14:textId="77777777" w:rsidR="00592581" w:rsidRPr="00766255" w:rsidRDefault="00592581" w:rsidP="009315DB">
      <w:pPr>
        <w:pStyle w:val="Nagwek2"/>
      </w:pPr>
      <w:bookmarkStart w:id="15" w:name="_Toc103843047"/>
      <w:r w:rsidRPr="00766255">
        <w:t>2.2 PORADNICTWO ZAWODOWE I INFORMACJA ZAWODOWA</w:t>
      </w:r>
      <w:bookmarkEnd w:id="15"/>
    </w:p>
    <w:p w14:paraId="51168FC4" w14:textId="77777777" w:rsidR="00592581" w:rsidRPr="00093D58" w:rsidRDefault="00592581" w:rsidP="005035FD">
      <w:r w:rsidRPr="009607E9">
        <w:rPr>
          <w:b/>
        </w:rPr>
        <w:t>Poradnictwo zawodowe</w:t>
      </w:r>
      <w:r w:rsidRPr="00093D58">
        <w:t xml:space="preserve"> polega na udzielaniu:</w:t>
      </w:r>
    </w:p>
    <w:p w14:paraId="699643CB" w14:textId="77777777" w:rsidR="00592581" w:rsidRPr="00093D58" w:rsidRDefault="00592581" w:rsidP="005035FD">
      <w:pPr>
        <w:pStyle w:val="Akapitzlist"/>
        <w:numPr>
          <w:ilvl w:val="1"/>
          <w:numId w:val="1"/>
        </w:numPr>
      </w:pPr>
      <w:r w:rsidRPr="00093D58">
        <w:t>bezrobotnym i poszukującym pracy pomocy w wyborze odpowiedniego zawodu lub miejsca pracy oraz w planowaniu rozwoju kariery zawodowej, a także na przygotowywaniu do lepszego radzenia sobie w poszukiwaniu i podejmowaniu pracy, w szczególności na:</w:t>
      </w:r>
    </w:p>
    <w:p w14:paraId="44B3AAAC" w14:textId="77777777" w:rsidR="00592581" w:rsidRPr="00093D58" w:rsidRDefault="00592581" w:rsidP="005035FD">
      <w:pPr>
        <w:pStyle w:val="Akapitzlist"/>
        <w:numPr>
          <w:ilvl w:val="2"/>
          <w:numId w:val="21"/>
        </w:numPr>
        <w:ind w:left="2138"/>
      </w:pPr>
      <w:r w:rsidRPr="00093D58">
        <w:t>udzielaniu informacji o zawodach, rynku pracy, możliwościach szkolenia i kształcenia, umiejętnościach niezbędnych przy aktywnym poszukiwaniu pracy i samozatrudnieniu,</w:t>
      </w:r>
    </w:p>
    <w:p w14:paraId="3BA75FDA" w14:textId="77777777" w:rsidR="00592581" w:rsidRPr="00093D58" w:rsidRDefault="00592581" w:rsidP="005035FD">
      <w:pPr>
        <w:pStyle w:val="Akapitzlist"/>
        <w:numPr>
          <w:ilvl w:val="2"/>
          <w:numId w:val="21"/>
        </w:numPr>
      </w:pPr>
      <w:r w:rsidRPr="00093D58">
        <w:t>udzielaniu porad z wykorzystaniem standaryzowanych metod ułatwiających wybór zawodu, zmianę kwalifikacji, podjęcie lub zmianę pracy, w tym badaniu kompetencji, zainte</w:t>
      </w:r>
      <w:r w:rsidR="00763891">
        <w:t>resowań i uzdolnień zawodowych,</w:t>
      </w:r>
    </w:p>
    <w:p w14:paraId="1F150018" w14:textId="77777777" w:rsidR="00592581" w:rsidRPr="00093D58" w:rsidRDefault="00592581" w:rsidP="005035FD">
      <w:pPr>
        <w:pStyle w:val="Akapitzlist"/>
        <w:numPr>
          <w:ilvl w:val="2"/>
          <w:numId w:val="21"/>
        </w:numPr>
      </w:pPr>
      <w:r w:rsidRPr="00093D58">
        <w:t>kierowaniu na specjalistyczne badania psychologiczne i lekarskie umożliwiające wydawanie opinii o p</w:t>
      </w:r>
      <w:r>
        <w:t xml:space="preserve">rzydatności zawodowej do pracy </w:t>
      </w:r>
      <w:r w:rsidRPr="00093D58">
        <w:t>i zawodu albo kierunku szko</w:t>
      </w:r>
      <w:r w:rsidR="00763891">
        <w:t>lenia,</w:t>
      </w:r>
    </w:p>
    <w:p w14:paraId="03B160A7" w14:textId="77777777" w:rsidR="00C32828" w:rsidRDefault="00592581" w:rsidP="005035FD">
      <w:pPr>
        <w:pStyle w:val="Akapitzlist"/>
        <w:numPr>
          <w:ilvl w:val="2"/>
          <w:numId w:val="21"/>
        </w:numPr>
      </w:pPr>
      <w:r w:rsidRPr="00093D58">
        <w:t>inicjowaniu, organizowaniu i prowadzeniu grupowych porad zawodowych dla bezrobotnych i poszukujących pracy;</w:t>
      </w:r>
    </w:p>
    <w:p w14:paraId="46D5A888" w14:textId="77777777" w:rsidR="0032731D" w:rsidRDefault="00592581" w:rsidP="005035FD">
      <w:pPr>
        <w:pStyle w:val="Akapitzlist"/>
        <w:numPr>
          <w:ilvl w:val="1"/>
          <w:numId w:val="21"/>
        </w:numPr>
      </w:pPr>
      <w:r w:rsidRPr="00093D58">
        <w:t>pracodawcom pomocy:</w:t>
      </w:r>
    </w:p>
    <w:p w14:paraId="0DAF3649" w14:textId="77777777" w:rsidR="00592581" w:rsidRPr="00093D58" w:rsidRDefault="00592581" w:rsidP="005035FD">
      <w:pPr>
        <w:pStyle w:val="Akapitzlist"/>
        <w:numPr>
          <w:ilvl w:val="2"/>
          <w:numId w:val="21"/>
        </w:numPr>
        <w:ind w:left="2138"/>
      </w:pPr>
      <w:r w:rsidRPr="00093D58">
        <w:t>w doborze kandydatów do pracy spośród bezrobotnych i poszukujących pracy,</w:t>
      </w:r>
    </w:p>
    <w:p w14:paraId="15C24FEF" w14:textId="77777777" w:rsidR="00592581" w:rsidRPr="00093D58" w:rsidRDefault="00592581" w:rsidP="005035FD">
      <w:pPr>
        <w:pStyle w:val="Akapitzlist"/>
        <w:numPr>
          <w:ilvl w:val="2"/>
          <w:numId w:val="22"/>
        </w:numPr>
        <w:spacing w:before="0" w:after="160"/>
        <w:ind w:left="2138"/>
      </w:pPr>
      <w:r w:rsidRPr="00093D58">
        <w:lastRenderedPageBreak/>
        <w:t>we wspieraniu rozwoju zawodowego pracodawcy i jego pracowników przez udzielanie porad zawodowych.</w:t>
      </w:r>
    </w:p>
    <w:p w14:paraId="5A814D41" w14:textId="77777777" w:rsidR="00592581" w:rsidRDefault="00592581" w:rsidP="005035FD">
      <w:r>
        <w:t xml:space="preserve">W </w:t>
      </w:r>
      <w:r w:rsidRPr="00093D58">
        <w:t>20</w:t>
      </w:r>
      <w:r>
        <w:t>21 r.</w:t>
      </w:r>
      <w:r w:rsidRPr="00093D58">
        <w:t xml:space="preserve"> poradnictwo zawodowe</w:t>
      </w:r>
      <w:r>
        <w:t xml:space="preserve"> świadczone było jedynie w formie spotkań indywidualnych z klientami, w obszarze porad zawodowych oraz w obszarze informacji zawodowej. </w:t>
      </w:r>
      <w:r w:rsidRPr="00093D58">
        <w:t xml:space="preserve">Ze względu </w:t>
      </w:r>
      <w:r>
        <w:t xml:space="preserve">na utrzymującą się ciężką sytuację i wprowadzone ograniczenia związane z pandemią, kierując się troską o zdrowie i bezpieczeństwo zarówno pracowników jak i osób korzystających z pomocy, prowadzono poradnictwo zawodowe jedynie w formie indywidualnej. Podobnie jak w roku 2020, tak i w 2021 działania doradców zawodowych prowadzone były również w obszarze poradnictwa na odległość. W 2021 r. ogółem poradnictwem zawodowym objęto 1 183 osoby, w tym 1 038 osób indywidualną informacją zawodową i 145 osób indywidualną poradą zawodową. </w:t>
      </w:r>
      <w:r w:rsidRPr="00093D58">
        <w:t xml:space="preserve">Liczbę uczestników poszczególnych form </w:t>
      </w:r>
      <w:r>
        <w:t xml:space="preserve">na przestrzeni trzech ostatnich lat, </w:t>
      </w:r>
      <w:r w:rsidRPr="00093D58">
        <w:t>przedstawia poniższy wykres.</w:t>
      </w:r>
    </w:p>
    <w:p w14:paraId="2D7D90C1" w14:textId="77777777" w:rsidR="00D64B11" w:rsidRPr="00D64B11" w:rsidRDefault="00D16968" w:rsidP="00EE77D7">
      <w:pPr>
        <w:pStyle w:val="Legenda"/>
      </w:pPr>
      <w:r>
        <w:t>Wykres</w:t>
      </w:r>
      <w:r w:rsidR="00D64B11" w:rsidRPr="00D64B11">
        <w:t xml:space="preserve"> </w:t>
      </w:r>
      <w:r w:rsidR="009E79B8" w:rsidRPr="00D64B11">
        <w:fldChar w:fldCharType="begin"/>
      </w:r>
      <w:r w:rsidR="00D64B11" w:rsidRPr="00D64B11">
        <w:instrText xml:space="preserve"> SEQ Rysunek \* ARABIC </w:instrText>
      </w:r>
      <w:r w:rsidR="009E79B8" w:rsidRPr="00D64B11">
        <w:fldChar w:fldCharType="separate"/>
      </w:r>
      <w:r w:rsidR="00AD236C">
        <w:rPr>
          <w:noProof/>
        </w:rPr>
        <w:t>17</w:t>
      </w:r>
      <w:r w:rsidR="009E79B8" w:rsidRPr="00D64B11">
        <w:fldChar w:fldCharType="end"/>
      </w:r>
      <w:r>
        <w:t>7</w:t>
      </w:r>
      <w:r w:rsidR="00D64B11" w:rsidRPr="00D64B11">
        <w:t>. Liczba uczestników poszczególnych form wsparcia.</w:t>
      </w:r>
    </w:p>
    <w:p w14:paraId="4527034C" w14:textId="77777777" w:rsidR="00592581" w:rsidRPr="00093D58" w:rsidRDefault="00592581" w:rsidP="00592581">
      <w:pPr>
        <w:ind w:left="-624"/>
        <w:jc w:val="center"/>
      </w:pPr>
      <w:r w:rsidRPr="00093D58">
        <w:rPr>
          <w:noProof/>
          <w:lang w:eastAsia="pl-PL"/>
        </w:rPr>
        <w:drawing>
          <wp:inline distT="0" distB="0" distL="0" distR="0" wp14:anchorId="4E13D298" wp14:editId="6982F28C">
            <wp:extent cx="5246659" cy="3409950"/>
            <wp:effectExtent l="0" t="0" r="11430" b="0"/>
            <wp:docPr id="15"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B64385" w14:textId="77777777" w:rsidR="007A493A" w:rsidRDefault="00592581" w:rsidP="00592581">
      <w:r>
        <w:t xml:space="preserve">Uwzględniając trwający od kilku lat trend i potrzeby klientów oraz efekty pracy w ramach poradnictwa, działanie doradców zawodowych zorientowane są głównie </w:t>
      </w:r>
      <w:r w:rsidRPr="00093D58">
        <w:t>na indywidualną pracę z klientem.</w:t>
      </w:r>
      <w:r>
        <w:t xml:space="preserve"> Niezmienna pozostała tematyka porad, gdzie dla osób młodych do 30 roku życiu </w:t>
      </w:r>
      <w:r w:rsidRPr="00093D58">
        <w:t>zmagano się z problemami zawodowymi dotyczącymi wyboru lub zmiany zawodu, wyborem miejsca pracy, planowaniem rozwoju zawodowego, wyborem kierunku kształcenia lub szkolenia. Indywidualne poradnictwo dla klientów dojrzalszych (po 50 roku życia) ukierunkowane było</w:t>
      </w:r>
      <w:r>
        <w:t xml:space="preserve"> </w:t>
      </w:r>
      <w:r w:rsidRPr="00093D58">
        <w:t>na niwelowanie deficytów w zakresie umiejętności poruszan</w:t>
      </w:r>
      <w:r>
        <w:t xml:space="preserve">ia się po aktualnym rynku </w:t>
      </w:r>
      <w:proofErr w:type="gramStart"/>
      <w:r>
        <w:t>pracy,</w:t>
      </w:r>
      <w:proofErr w:type="gramEnd"/>
      <w:r>
        <w:t xml:space="preserve"> </w:t>
      </w:r>
      <w:r w:rsidRPr="00093D58">
        <w:t xml:space="preserve">czy spadku motywacji. </w:t>
      </w:r>
      <w:r>
        <w:br/>
        <w:t>Na przestrzeni ostatnich trzech lat</w:t>
      </w:r>
      <w:r w:rsidRPr="00093D58">
        <w:t xml:space="preserve"> najczęściej stosowaną formą w </w:t>
      </w:r>
      <w:r>
        <w:t xml:space="preserve">ramach poradnictwa </w:t>
      </w:r>
      <w:r w:rsidRPr="00093D58">
        <w:t>za</w:t>
      </w:r>
      <w:r>
        <w:t>wodowego była i</w:t>
      </w:r>
      <w:r w:rsidRPr="00093D58">
        <w:t>ndyw</w:t>
      </w:r>
      <w:r>
        <w:t>idualna informacja zawodowa</w:t>
      </w:r>
      <w:r w:rsidRPr="00093D58">
        <w:t>.</w:t>
      </w:r>
      <w:r>
        <w:t xml:space="preserve"> Ograniczenia spowodowane pandemią, jeszcze bardziej zintensyfikowały działania doradców w tej formie aktywizacyjnej, która niejednokrotnie stanowiła jedyną możliwość udzielenia pomocy osobom bezrobotnym</w:t>
      </w:r>
      <w:r w:rsidRPr="00093D58">
        <w:t xml:space="preserve">. </w:t>
      </w:r>
      <w:r>
        <w:lastRenderedPageBreak/>
        <w:t xml:space="preserve">W roku 2021 udzielono </w:t>
      </w:r>
      <w:r>
        <w:rPr>
          <w:b/>
        </w:rPr>
        <w:t>1 038</w:t>
      </w:r>
      <w:r>
        <w:t xml:space="preserve"> informacji, gdzie w roku 2020</w:t>
      </w:r>
      <w:r w:rsidRPr="00093D58">
        <w:t xml:space="preserve"> udzielono </w:t>
      </w:r>
      <w:r>
        <w:t>jej 869</w:t>
      </w:r>
      <w:r w:rsidRPr="00093D58">
        <w:t xml:space="preserve"> osobom</w:t>
      </w:r>
      <w:r>
        <w:t>, a w roku 2019</w:t>
      </w:r>
      <w:r w:rsidRPr="00093D58">
        <w:t xml:space="preserve"> lic</w:t>
      </w:r>
      <w:r>
        <w:t>zba objętych usługą wynosiła 748</w:t>
      </w:r>
      <w:r w:rsidRPr="00093D58">
        <w:t xml:space="preserve">. Nie zmienił się zakres </w:t>
      </w:r>
      <w:r>
        <w:t xml:space="preserve">tematyczny </w:t>
      </w:r>
      <w:r w:rsidRPr="00093D58">
        <w:t>informacji przekazywanych klientom. Zindywidualizow</w:t>
      </w:r>
      <w:r>
        <w:t>an</w:t>
      </w:r>
      <w:r w:rsidRPr="00093D58">
        <w:t>e i dostosowane do potrzeb klienta informacje dotyczyły aktualnie prowadzonych projektów, programów, naborów i innych</w:t>
      </w:r>
      <w:r>
        <w:t xml:space="preserve"> </w:t>
      </w:r>
      <w:r w:rsidRPr="00093D58">
        <w:t>form wsparcia realizowanych</w:t>
      </w:r>
      <w:r>
        <w:t xml:space="preserve"> w tutejszym Urzędzie.</w:t>
      </w:r>
    </w:p>
    <w:p w14:paraId="5F48EEAD" w14:textId="77777777" w:rsidR="00592581" w:rsidRDefault="00592581" w:rsidP="002A5442">
      <w:pPr>
        <w:pStyle w:val="Tabela"/>
      </w:pPr>
      <w:r>
        <w:br/>
        <w:t>Tabela</w:t>
      </w:r>
      <w:r w:rsidR="00B208C0">
        <w:t xml:space="preserve"> </w:t>
      </w:r>
      <w:r w:rsidR="000B0996">
        <w:t>8.</w:t>
      </w:r>
      <w:r>
        <w:t xml:space="preserve"> </w:t>
      </w:r>
      <w:r w:rsidRPr="00093D58">
        <w:t>Charakterystyka klien</w:t>
      </w:r>
      <w:r>
        <w:t>tów korzystających z porad</w:t>
      </w:r>
      <w:r w:rsidRPr="00093D58">
        <w:t xml:space="preserve"> zawod</w:t>
      </w:r>
      <w:r>
        <w:t>owych w latach</w:t>
      </w:r>
      <w:r w:rsidR="000B0996">
        <w:br/>
      </w:r>
      <w:r>
        <w:t>2019</w:t>
      </w:r>
      <w:r w:rsidR="007C4133">
        <w:t xml:space="preserve"> </w:t>
      </w:r>
      <w:r w:rsidR="00836B2E">
        <w:t>–</w:t>
      </w:r>
      <w:r w:rsidR="007C4133">
        <w:t xml:space="preserve"> </w:t>
      </w:r>
      <w:r w:rsidR="00836B2E">
        <w:t>2021.</w:t>
      </w:r>
    </w:p>
    <w:tbl>
      <w:tblPr>
        <w:tblStyle w:val="Tabelalisty4akcent31"/>
        <w:tblW w:w="8907" w:type="dxa"/>
        <w:tblLayout w:type="fixed"/>
        <w:tblLook w:val="04A0" w:firstRow="1" w:lastRow="0" w:firstColumn="1" w:lastColumn="0" w:noHBand="0" w:noVBand="1"/>
      </w:tblPr>
      <w:tblGrid>
        <w:gridCol w:w="2695"/>
        <w:gridCol w:w="1050"/>
        <w:gridCol w:w="1050"/>
        <w:gridCol w:w="1052"/>
        <w:gridCol w:w="1050"/>
        <w:gridCol w:w="1050"/>
        <w:gridCol w:w="960"/>
      </w:tblGrid>
      <w:tr w:rsidR="00592581" w:rsidRPr="00B429DF" w14:paraId="4F0F86B0" w14:textId="77777777" w:rsidTr="00674754">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000" w:firstRow="0" w:lastRow="0" w:firstColumn="1" w:lastColumn="0" w:oddVBand="0" w:evenVBand="0" w:oddHBand="0" w:evenHBand="0" w:firstRowFirstColumn="0" w:firstRowLastColumn="0" w:lastRowFirstColumn="0" w:lastRowLastColumn="0"/>
            <w:tcW w:w="2695" w:type="dxa"/>
            <w:hideMark/>
          </w:tcPr>
          <w:p w14:paraId="0BF946E1" w14:textId="77777777" w:rsidR="00592581" w:rsidRPr="009607E9" w:rsidRDefault="00592581" w:rsidP="007A493A">
            <w:pPr>
              <w:pStyle w:val="Bezodstpw"/>
              <w:spacing w:line="288" w:lineRule="auto"/>
              <w:rPr>
                <w:rFonts w:ascii="Tahoma" w:hAnsi="Tahoma" w:cs="Tahoma"/>
                <w:b w:val="0"/>
              </w:rPr>
            </w:pPr>
          </w:p>
        </w:tc>
        <w:tc>
          <w:tcPr>
            <w:tcW w:w="3152" w:type="dxa"/>
            <w:gridSpan w:val="3"/>
            <w:hideMark/>
          </w:tcPr>
          <w:p w14:paraId="7520EC05" w14:textId="77777777" w:rsidR="00592581" w:rsidRPr="0074192E" w:rsidRDefault="00592581" w:rsidP="007A493A">
            <w:pPr>
              <w:pStyle w:val="Bezodstpw"/>
              <w:spacing w:line="288"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74192E">
              <w:rPr>
                <w:rFonts w:ascii="Tahoma" w:hAnsi="Tahoma" w:cs="Tahoma"/>
              </w:rPr>
              <w:t>Porady indywidualne</w:t>
            </w:r>
          </w:p>
        </w:tc>
        <w:tc>
          <w:tcPr>
            <w:tcW w:w="3060" w:type="dxa"/>
            <w:gridSpan w:val="3"/>
            <w:hideMark/>
          </w:tcPr>
          <w:p w14:paraId="0B0B6432" w14:textId="77777777" w:rsidR="00592581" w:rsidRPr="0074192E" w:rsidRDefault="00592581" w:rsidP="007A493A">
            <w:pPr>
              <w:pStyle w:val="Bezodstpw"/>
              <w:spacing w:line="288"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74192E">
              <w:rPr>
                <w:rFonts w:ascii="Tahoma" w:hAnsi="Tahoma" w:cs="Tahoma"/>
              </w:rPr>
              <w:t>Porady grupowe</w:t>
            </w:r>
          </w:p>
        </w:tc>
      </w:tr>
      <w:tr w:rsidR="00592581" w:rsidRPr="00C73E49" w14:paraId="66A8C1BC" w14:textId="77777777" w:rsidTr="000B099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695" w:type="dxa"/>
          </w:tcPr>
          <w:p w14:paraId="21AEF471" w14:textId="77777777" w:rsidR="00592581" w:rsidRPr="00C73E49" w:rsidRDefault="00592581" w:rsidP="007A493A">
            <w:pPr>
              <w:pStyle w:val="Bezodstpw"/>
              <w:spacing w:line="288" w:lineRule="auto"/>
              <w:rPr>
                <w:rFonts w:ascii="Tahoma" w:hAnsi="Tahoma" w:cs="Tahoma"/>
              </w:rPr>
            </w:pPr>
          </w:p>
        </w:tc>
        <w:tc>
          <w:tcPr>
            <w:tcW w:w="1050" w:type="dxa"/>
          </w:tcPr>
          <w:p w14:paraId="4FE4591C"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2019</w:t>
            </w:r>
          </w:p>
        </w:tc>
        <w:tc>
          <w:tcPr>
            <w:tcW w:w="1050" w:type="dxa"/>
          </w:tcPr>
          <w:p w14:paraId="063B5AA5"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2020</w:t>
            </w:r>
          </w:p>
        </w:tc>
        <w:tc>
          <w:tcPr>
            <w:tcW w:w="1051" w:type="dxa"/>
          </w:tcPr>
          <w:p w14:paraId="2E112CC1"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2021</w:t>
            </w:r>
          </w:p>
        </w:tc>
        <w:tc>
          <w:tcPr>
            <w:tcW w:w="1050" w:type="dxa"/>
          </w:tcPr>
          <w:p w14:paraId="63EEC685"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2019</w:t>
            </w:r>
          </w:p>
        </w:tc>
        <w:tc>
          <w:tcPr>
            <w:tcW w:w="1050" w:type="dxa"/>
            <w:hideMark/>
          </w:tcPr>
          <w:p w14:paraId="5A42D76C"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2020</w:t>
            </w:r>
          </w:p>
        </w:tc>
        <w:tc>
          <w:tcPr>
            <w:tcW w:w="959" w:type="dxa"/>
          </w:tcPr>
          <w:p w14:paraId="514F34C8"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2021</w:t>
            </w:r>
          </w:p>
        </w:tc>
      </w:tr>
      <w:tr w:rsidR="00592581" w:rsidRPr="00C73E49" w14:paraId="40BAFB19" w14:textId="77777777" w:rsidTr="000B0996">
        <w:trPr>
          <w:trHeight w:val="311"/>
        </w:trPr>
        <w:tc>
          <w:tcPr>
            <w:cnfStyle w:val="001000000000" w:firstRow="0" w:lastRow="0" w:firstColumn="1" w:lastColumn="0" w:oddVBand="0" w:evenVBand="0" w:oddHBand="0" w:evenHBand="0" w:firstRowFirstColumn="0" w:firstRowLastColumn="0" w:lastRowFirstColumn="0" w:lastRowLastColumn="0"/>
            <w:tcW w:w="2695" w:type="dxa"/>
            <w:hideMark/>
          </w:tcPr>
          <w:p w14:paraId="731D2468" w14:textId="77777777" w:rsidR="00592581" w:rsidRPr="00B22673" w:rsidRDefault="00592581" w:rsidP="007A493A">
            <w:pPr>
              <w:pStyle w:val="Bezodstpw"/>
              <w:spacing w:line="288" w:lineRule="auto"/>
              <w:rPr>
                <w:rFonts w:ascii="Tahoma" w:hAnsi="Tahoma" w:cs="Tahoma"/>
              </w:rPr>
            </w:pPr>
            <w:r w:rsidRPr="00B22673">
              <w:rPr>
                <w:rFonts w:ascii="Tahoma" w:hAnsi="Tahoma" w:cs="Tahoma"/>
              </w:rPr>
              <w:t>Ogółem</w:t>
            </w:r>
          </w:p>
        </w:tc>
        <w:tc>
          <w:tcPr>
            <w:tcW w:w="1050" w:type="dxa"/>
          </w:tcPr>
          <w:p w14:paraId="400AA530"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576</w:t>
            </w:r>
          </w:p>
        </w:tc>
        <w:tc>
          <w:tcPr>
            <w:tcW w:w="1050" w:type="dxa"/>
          </w:tcPr>
          <w:p w14:paraId="73700291"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305</w:t>
            </w:r>
          </w:p>
        </w:tc>
        <w:tc>
          <w:tcPr>
            <w:tcW w:w="1051" w:type="dxa"/>
          </w:tcPr>
          <w:p w14:paraId="2B1F769A"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145</w:t>
            </w:r>
          </w:p>
        </w:tc>
        <w:tc>
          <w:tcPr>
            <w:tcW w:w="1050" w:type="dxa"/>
          </w:tcPr>
          <w:p w14:paraId="7115CA95"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46</w:t>
            </w:r>
          </w:p>
        </w:tc>
        <w:tc>
          <w:tcPr>
            <w:tcW w:w="1050" w:type="dxa"/>
            <w:hideMark/>
          </w:tcPr>
          <w:p w14:paraId="6C09B1C2"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19</w:t>
            </w:r>
          </w:p>
        </w:tc>
        <w:tc>
          <w:tcPr>
            <w:tcW w:w="959" w:type="dxa"/>
          </w:tcPr>
          <w:p w14:paraId="4AF55497"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0</w:t>
            </w:r>
          </w:p>
        </w:tc>
      </w:tr>
      <w:tr w:rsidR="00592581" w:rsidRPr="00C73E49" w14:paraId="73020C12" w14:textId="77777777" w:rsidTr="000B099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695" w:type="dxa"/>
            <w:hideMark/>
          </w:tcPr>
          <w:p w14:paraId="603FCA8B" w14:textId="77777777" w:rsidR="00592581" w:rsidRPr="00B22673" w:rsidRDefault="00592581" w:rsidP="007A493A">
            <w:pPr>
              <w:pStyle w:val="Bezodstpw"/>
              <w:spacing w:line="288" w:lineRule="auto"/>
              <w:rPr>
                <w:rFonts w:ascii="Tahoma" w:hAnsi="Tahoma" w:cs="Tahoma"/>
              </w:rPr>
            </w:pPr>
            <w:r w:rsidRPr="00B22673">
              <w:rPr>
                <w:rFonts w:ascii="Tahoma" w:hAnsi="Tahoma" w:cs="Tahoma"/>
              </w:rPr>
              <w:t>Bezrobotni</w:t>
            </w:r>
          </w:p>
        </w:tc>
        <w:tc>
          <w:tcPr>
            <w:tcW w:w="1050" w:type="dxa"/>
          </w:tcPr>
          <w:p w14:paraId="0A4A15E2" w14:textId="77777777" w:rsidR="00592581" w:rsidRPr="00300C3F"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300C3F">
              <w:rPr>
                <w:rFonts w:ascii="Tahoma" w:hAnsi="Tahoma" w:cs="Tahoma"/>
                <w:b/>
              </w:rPr>
              <w:t>575</w:t>
            </w:r>
          </w:p>
        </w:tc>
        <w:tc>
          <w:tcPr>
            <w:tcW w:w="1050" w:type="dxa"/>
          </w:tcPr>
          <w:p w14:paraId="57363B58" w14:textId="77777777" w:rsidR="00592581" w:rsidRPr="00300C3F"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300C3F">
              <w:rPr>
                <w:rFonts w:ascii="Tahoma" w:hAnsi="Tahoma" w:cs="Tahoma"/>
                <w:b/>
              </w:rPr>
              <w:t>293</w:t>
            </w:r>
          </w:p>
        </w:tc>
        <w:tc>
          <w:tcPr>
            <w:tcW w:w="1051" w:type="dxa"/>
          </w:tcPr>
          <w:p w14:paraId="568F7A4E" w14:textId="77777777" w:rsidR="00592581" w:rsidRPr="00300C3F"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300C3F">
              <w:rPr>
                <w:rFonts w:ascii="Tahoma" w:hAnsi="Tahoma" w:cs="Tahoma"/>
                <w:b/>
              </w:rPr>
              <w:t>144</w:t>
            </w:r>
          </w:p>
        </w:tc>
        <w:tc>
          <w:tcPr>
            <w:tcW w:w="1050" w:type="dxa"/>
          </w:tcPr>
          <w:p w14:paraId="5953EC49" w14:textId="77777777" w:rsidR="00592581" w:rsidRPr="00300C3F"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300C3F">
              <w:rPr>
                <w:rFonts w:ascii="Tahoma" w:hAnsi="Tahoma" w:cs="Tahoma"/>
                <w:b/>
              </w:rPr>
              <w:t>46</w:t>
            </w:r>
          </w:p>
        </w:tc>
        <w:tc>
          <w:tcPr>
            <w:tcW w:w="1050" w:type="dxa"/>
            <w:hideMark/>
          </w:tcPr>
          <w:p w14:paraId="039C8038" w14:textId="77777777" w:rsidR="00592581" w:rsidRPr="00300C3F"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300C3F">
              <w:rPr>
                <w:rFonts w:ascii="Tahoma" w:hAnsi="Tahoma" w:cs="Tahoma"/>
                <w:b/>
              </w:rPr>
              <w:t>19</w:t>
            </w:r>
          </w:p>
        </w:tc>
        <w:tc>
          <w:tcPr>
            <w:tcW w:w="959" w:type="dxa"/>
          </w:tcPr>
          <w:p w14:paraId="25EF93B3" w14:textId="77777777" w:rsidR="00592581" w:rsidRPr="00300C3F"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300C3F">
              <w:rPr>
                <w:rFonts w:ascii="Tahoma" w:hAnsi="Tahoma" w:cs="Tahoma"/>
                <w:b/>
              </w:rPr>
              <w:t>0</w:t>
            </w:r>
          </w:p>
        </w:tc>
      </w:tr>
      <w:tr w:rsidR="00592581" w:rsidRPr="00C73E49" w14:paraId="5DB6B860" w14:textId="77777777" w:rsidTr="000B0996">
        <w:trPr>
          <w:trHeight w:val="311"/>
        </w:trPr>
        <w:tc>
          <w:tcPr>
            <w:cnfStyle w:val="001000000000" w:firstRow="0" w:lastRow="0" w:firstColumn="1" w:lastColumn="0" w:oddVBand="0" w:evenVBand="0" w:oddHBand="0" w:evenHBand="0" w:firstRowFirstColumn="0" w:firstRowLastColumn="0" w:lastRowFirstColumn="0" w:lastRowLastColumn="0"/>
            <w:tcW w:w="2695" w:type="dxa"/>
            <w:hideMark/>
          </w:tcPr>
          <w:p w14:paraId="30960AC5" w14:textId="77777777" w:rsidR="00592581" w:rsidRPr="00B22673" w:rsidRDefault="00592581" w:rsidP="007A493A">
            <w:pPr>
              <w:pStyle w:val="Bezodstpw"/>
              <w:spacing w:line="288" w:lineRule="auto"/>
              <w:rPr>
                <w:rFonts w:ascii="Tahoma" w:hAnsi="Tahoma" w:cs="Tahoma"/>
              </w:rPr>
            </w:pPr>
            <w:r w:rsidRPr="00B22673">
              <w:rPr>
                <w:rFonts w:ascii="Tahoma" w:hAnsi="Tahoma" w:cs="Tahoma"/>
              </w:rPr>
              <w:t>Poszukujący pracy</w:t>
            </w:r>
          </w:p>
        </w:tc>
        <w:tc>
          <w:tcPr>
            <w:tcW w:w="1050" w:type="dxa"/>
          </w:tcPr>
          <w:p w14:paraId="072807B4"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1</w:t>
            </w:r>
          </w:p>
        </w:tc>
        <w:tc>
          <w:tcPr>
            <w:tcW w:w="1050" w:type="dxa"/>
          </w:tcPr>
          <w:p w14:paraId="25BC3997"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6</w:t>
            </w:r>
          </w:p>
        </w:tc>
        <w:tc>
          <w:tcPr>
            <w:tcW w:w="1051" w:type="dxa"/>
          </w:tcPr>
          <w:p w14:paraId="40FA2E59"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1</w:t>
            </w:r>
          </w:p>
        </w:tc>
        <w:tc>
          <w:tcPr>
            <w:tcW w:w="1050" w:type="dxa"/>
          </w:tcPr>
          <w:p w14:paraId="58D0D3AA"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0</w:t>
            </w:r>
          </w:p>
        </w:tc>
        <w:tc>
          <w:tcPr>
            <w:tcW w:w="1050" w:type="dxa"/>
            <w:hideMark/>
          </w:tcPr>
          <w:p w14:paraId="5E54F799"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0</w:t>
            </w:r>
          </w:p>
        </w:tc>
        <w:tc>
          <w:tcPr>
            <w:tcW w:w="959" w:type="dxa"/>
          </w:tcPr>
          <w:p w14:paraId="7CAB966C"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0</w:t>
            </w:r>
          </w:p>
        </w:tc>
      </w:tr>
      <w:tr w:rsidR="00592581" w:rsidRPr="00C73E49" w14:paraId="0C3F1345" w14:textId="77777777" w:rsidTr="000B099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95" w:type="dxa"/>
            <w:hideMark/>
          </w:tcPr>
          <w:p w14:paraId="45CC208D" w14:textId="77777777" w:rsidR="00592581" w:rsidRPr="00300C3F" w:rsidRDefault="00592581" w:rsidP="007A493A">
            <w:pPr>
              <w:pStyle w:val="Bezodstpw"/>
              <w:spacing w:line="288" w:lineRule="auto"/>
              <w:rPr>
                <w:rFonts w:ascii="Tahoma" w:hAnsi="Tahoma" w:cs="Tahoma"/>
                <w:b w:val="0"/>
              </w:rPr>
            </w:pPr>
            <w:r w:rsidRPr="00300C3F">
              <w:rPr>
                <w:rFonts w:ascii="Tahoma" w:hAnsi="Tahoma" w:cs="Tahoma"/>
                <w:b w:val="0"/>
              </w:rPr>
              <w:t>Bezrobotni do 25 r. ż.</w:t>
            </w:r>
          </w:p>
        </w:tc>
        <w:tc>
          <w:tcPr>
            <w:tcW w:w="1050" w:type="dxa"/>
          </w:tcPr>
          <w:p w14:paraId="4309ADB8"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298</w:t>
            </w:r>
          </w:p>
        </w:tc>
        <w:tc>
          <w:tcPr>
            <w:tcW w:w="1050" w:type="dxa"/>
          </w:tcPr>
          <w:p w14:paraId="655A4648"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184</w:t>
            </w:r>
          </w:p>
        </w:tc>
        <w:tc>
          <w:tcPr>
            <w:tcW w:w="1051" w:type="dxa"/>
          </w:tcPr>
          <w:p w14:paraId="53471B36"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32</w:t>
            </w:r>
          </w:p>
        </w:tc>
        <w:tc>
          <w:tcPr>
            <w:tcW w:w="1050" w:type="dxa"/>
          </w:tcPr>
          <w:p w14:paraId="69EBC566"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1</w:t>
            </w:r>
          </w:p>
        </w:tc>
        <w:tc>
          <w:tcPr>
            <w:tcW w:w="1050" w:type="dxa"/>
            <w:hideMark/>
          </w:tcPr>
          <w:p w14:paraId="1500D1A5"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1</w:t>
            </w:r>
          </w:p>
        </w:tc>
        <w:tc>
          <w:tcPr>
            <w:tcW w:w="959" w:type="dxa"/>
          </w:tcPr>
          <w:p w14:paraId="5B775685"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0</w:t>
            </w:r>
          </w:p>
        </w:tc>
      </w:tr>
      <w:tr w:rsidR="00592581" w:rsidRPr="00C73E49" w14:paraId="72487A33" w14:textId="77777777" w:rsidTr="000B0996">
        <w:trPr>
          <w:trHeight w:val="311"/>
        </w:trPr>
        <w:tc>
          <w:tcPr>
            <w:cnfStyle w:val="001000000000" w:firstRow="0" w:lastRow="0" w:firstColumn="1" w:lastColumn="0" w:oddVBand="0" w:evenVBand="0" w:oddHBand="0" w:evenHBand="0" w:firstRowFirstColumn="0" w:firstRowLastColumn="0" w:lastRowFirstColumn="0" w:lastRowLastColumn="0"/>
            <w:tcW w:w="2695" w:type="dxa"/>
            <w:hideMark/>
          </w:tcPr>
          <w:p w14:paraId="6AD30792" w14:textId="77777777" w:rsidR="00592581" w:rsidRPr="00300C3F" w:rsidRDefault="00592581" w:rsidP="007A493A">
            <w:pPr>
              <w:pStyle w:val="Bezodstpw"/>
              <w:spacing w:line="288" w:lineRule="auto"/>
              <w:rPr>
                <w:rFonts w:ascii="Tahoma" w:hAnsi="Tahoma" w:cs="Tahoma"/>
                <w:b w:val="0"/>
              </w:rPr>
            </w:pPr>
            <w:r w:rsidRPr="00300C3F">
              <w:rPr>
                <w:rFonts w:ascii="Tahoma" w:hAnsi="Tahoma" w:cs="Tahoma"/>
                <w:b w:val="0"/>
              </w:rPr>
              <w:t>Bezrobotni pow. 50 r.ż.</w:t>
            </w:r>
          </w:p>
        </w:tc>
        <w:tc>
          <w:tcPr>
            <w:tcW w:w="1050" w:type="dxa"/>
          </w:tcPr>
          <w:p w14:paraId="3CD64D26"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C73E49">
              <w:rPr>
                <w:rFonts w:ascii="Tahoma" w:hAnsi="Tahoma" w:cs="Tahoma"/>
              </w:rPr>
              <w:t>81</w:t>
            </w:r>
          </w:p>
        </w:tc>
        <w:tc>
          <w:tcPr>
            <w:tcW w:w="1050" w:type="dxa"/>
          </w:tcPr>
          <w:p w14:paraId="045A6DDF"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C73E49">
              <w:rPr>
                <w:rFonts w:ascii="Tahoma" w:hAnsi="Tahoma" w:cs="Tahoma"/>
              </w:rPr>
              <w:t>2</w:t>
            </w:r>
          </w:p>
        </w:tc>
        <w:tc>
          <w:tcPr>
            <w:tcW w:w="1051" w:type="dxa"/>
          </w:tcPr>
          <w:p w14:paraId="1C35A6EE"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27</w:t>
            </w:r>
          </w:p>
        </w:tc>
        <w:tc>
          <w:tcPr>
            <w:tcW w:w="1050" w:type="dxa"/>
          </w:tcPr>
          <w:p w14:paraId="5151C4AA"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C73E49">
              <w:rPr>
                <w:rFonts w:ascii="Tahoma" w:hAnsi="Tahoma" w:cs="Tahoma"/>
              </w:rPr>
              <w:t>11</w:t>
            </w:r>
          </w:p>
        </w:tc>
        <w:tc>
          <w:tcPr>
            <w:tcW w:w="1050" w:type="dxa"/>
            <w:hideMark/>
          </w:tcPr>
          <w:p w14:paraId="48F27D2E"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C73E49">
              <w:rPr>
                <w:rFonts w:ascii="Tahoma" w:hAnsi="Tahoma" w:cs="Tahoma"/>
              </w:rPr>
              <w:t>3</w:t>
            </w:r>
          </w:p>
        </w:tc>
        <w:tc>
          <w:tcPr>
            <w:tcW w:w="959" w:type="dxa"/>
          </w:tcPr>
          <w:p w14:paraId="19B93C3C"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0</w:t>
            </w:r>
          </w:p>
        </w:tc>
      </w:tr>
      <w:tr w:rsidR="00592581" w:rsidRPr="00C73E49" w14:paraId="12DE8FE5" w14:textId="77777777" w:rsidTr="000B099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695" w:type="dxa"/>
            <w:hideMark/>
          </w:tcPr>
          <w:p w14:paraId="6184DD67" w14:textId="77777777" w:rsidR="00592581" w:rsidRPr="00300C3F" w:rsidRDefault="00592581" w:rsidP="007A493A">
            <w:pPr>
              <w:pStyle w:val="Bezodstpw"/>
              <w:spacing w:line="288" w:lineRule="auto"/>
              <w:rPr>
                <w:rFonts w:ascii="Tahoma" w:hAnsi="Tahoma" w:cs="Tahoma"/>
                <w:b w:val="0"/>
              </w:rPr>
            </w:pPr>
            <w:r w:rsidRPr="00300C3F">
              <w:rPr>
                <w:rFonts w:ascii="Tahoma" w:hAnsi="Tahoma" w:cs="Tahoma"/>
                <w:b w:val="0"/>
              </w:rPr>
              <w:t>Bezrobotni do 6 miesięcy</w:t>
            </w:r>
          </w:p>
        </w:tc>
        <w:tc>
          <w:tcPr>
            <w:tcW w:w="1050" w:type="dxa"/>
          </w:tcPr>
          <w:p w14:paraId="412EA165"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509</w:t>
            </w:r>
          </w:p>
        </w:tc>
        <w:tc>
          <w:tcPr>
            <w:tcW w:w="1050" w:type="dxa"/>
          </w:tcPr>
          <w:p w14:paraId="34F26587"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282</w:t>
            </w:r>
          </w:p>
        </w:tc>
        <w:tc>
          <w:tcPr>
            <w:tcW w:w="1051" w:type="dxa"/>
          </w:tcPr>
          <w:p w14:paraId="522DAA9B"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53</w:t>
            </w:r>
          </w:p>
        </w:tc>
        <w:tc>
          <w:tcPr>
            <w:tcW w:w="1050" w:type="dxa"/>
          </w:tcPr>
          <w:p w14:paraId="3CF6EFD9"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11</w:t>
            </w:r>
          </w:p>
        </w:tc>
        <w:tc>
          <w:tcPr>
            <w:tcW w:w="1050" w:type="dxa"/>
            <w:hideMark/>
          </w:tcPr>
          <w:p w14:paraId="685C351E"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3</w:t>
            </w:r>
          </w:p>
        </w:tc>
        <w:tc>
          <w:tcPr>
            <w:tcW w:w="959" w:type="dxa"/>
          </w:tcPr>
          <w:p w14:paraId="346E9F35"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0</w:t>
            </w:r>
          </w:p>
        </w:tc>
      </w:tr>
      <w:tr w:rsidR="00592581" w:rsidRPr="00C73E49" w14:paraId="735A2F92" w14:textId="77777777" w:rsidTr="000B0996">
        <w:trPr>
          <w:trHeight w:val="623"/>
        </w:trPr>
        <w:tc>
          <w:tcPr>
            <w:cnfStyle w:val="001000000000" w:firstRow="0" w:lastRow="0" w:firstColumn="1" w:lastColumn="0" w:oddVBand="0" w:evenVBand="0" w:oddHBand="0" w:evenHBand="0" w:firstRowFirstColumn="0" w:firstRowLastColumn="0" w:lastRowFirstColumn="0" w:lastRowLastColumn="0"/>
            <w:tcW w:w="2695" w:type="dxa"/>
            <w:hideMark/>
          </w:tcPr>
          <w:p w14:paraId="7F42FD49" w14:textId="77777777" w:rsidR="00592581" w:rsidRPr="00300C3F" w:rsidRDefault="00592581" w:rsidP="007A493A">
            <w:pPr>
              <w:pStyle w:val="Bezodstpw"/>
              <w:spacing w:line="288" w:lineRule="auto"/>
              <w:rPr>
                <w:rFonts w:ascii="Tahoma" w:hAnsi="Tahoma" w:cs="Tahoma"/>
                <w:b w:val="0"/>
              </w:rPr>
            </w:pPr>
            <w:r w:rsidRPr="00300C3F">
              <w:rPr>
                <w:rFonts w:ascii="Tahoma" w:hAnsi="Tahoma" w:cs="Tahoma"/>
                <w:b w:val="0"/>
              </w:rPr>
              <w:t>Bezrobotni pow. 12 miesięcy</w:t>
            </w:r>
          </w:p>
        </w:tc>
        <w:tc>
          <w:tcPr>
            <w:tcW w:w="1050" w:type="dxa"/>
          </w:tcPr>
          <w:p w14:paraId="47FBC318"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C73E49">
              <w:rPr>
                <w:rFonts w:ascii="Tahoma" w:hAnsi="Tahoma" w:cs="Tahoma"/>
              </w:rPr>
              <w:t>44</w:t>
            </w:r>
          </w:p>
        </w:tc>
        <w:tc>
          <w:tcPr>
            <w:tcW w:w="1050" w:type="dxa"/>
          </w:tcPr>
          <w:p w14:paraId="20784703"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C73E49">
              <w:rPr>
                <w:rFonts w:ascii="Tahoma" w:hAnsi="Tahoma" w:cs="Tahoma"/>
              </w:rPr>
              <w:t>4</w:t>
            </w:r>
          </w:p>
        </w:tc>
        <w:tc>
          <w:tcPr>
            <w:tcW w:w="1051" w:type="dxa"/>
          </w:tcPr>
          <w:p w14:paraId="41490905"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84</w:t>
            </w:r>
          </w:p>
        </w:tc>
        <w:tc>
          <w:tcPr>
            <w:tcW w:w="1050" w:type="dxa"/>
          </w:tcPr>
          <w:p w14:paraId="29EBD0DF"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C73E49">
              <w:rPr>
                <w:rFonts w:ascii="Tahoma" w:hAnsi="Tahoma" w:cs="Tahoma"/>
              </w:rPr>
              <w:t>22</w:t>
            </w:r>
          </w:p>
        </w:tc>
        <w:tc>
          <w:tcPr>
            <w:tcW w:w="1050" w:type="dxa"/>
            <w:hideMark/>
          </w:tcPr>
          <w:p w14:paraId="56B8BC7F"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C73E49">
              <w:rPr>
                <w:rFonts w:ascii="Tahoma" w:hAnsi="Tahoma" w:cs="Tahoma"/>
              </w:rPr>
              <w:t>12</w:t>
            </w:r>
          </w:p>
        </w:tc>
        <w:tc>
          <w:tcPr>
            <w:tcW w:w="959" w:type="dxa"/>
          </w:tcPr>
          <w:p w14:paraId="08244AE7" w14:textId="77777777" w:rsidR="00592581" w:rsidRPr="00C73E49"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0</w:t>
            </w:r>
          </w:p>
        </w:tc>
      </w:tr>
      <w:tr w:rsidR="00592581" w:rsidRPr="00C73E49" w14:paraId="521E979C" w14:textId="77777777" w:rsidTr="000B099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695" w:type="dxa"/>
            <w:hideMark/>
          </w:tcPr>
          <w:p w14:paraId="65DFE1F5" w14:textId="77777777" w:rsidR="00592581" w:rsidRPr="00300C3F" w:rsidRDefault="00592581" w:rsidP="007A493A">
            <w:pPr>
              <w:pStyle w:val="Bezodstpw"/>
              <w:spacing w:line="288" w:lineRule="auto"/>
              <w:rPr>
                <w:rFonts w:ascii="Tahoma" w:hAnsi="Tahoma" w:cs="Tahoma"/>
                <w:b w:val="0"/>
              </w:rPr>
            </w:pPr>
            <w:r w:rsidRPr="00300C3F">
              <w:rPr>
                <w:rFonts w:ascii="Tahoma" w:hAnsi="Tahoma" w:cs="Tahoma"/>
                <w:b w:val="0"/>
              </w:rPr>
              <w:t>Długotrwale bezrobotni</w:t>
            </w:r>
          </w:p>
        </w:tc>
        <w:tc>
          <w:tcPr>
            <w:tcW w:w="1050" w:type="dxa"/>
          </w:tcPr>
          <w:p w14:paraId="58EC5FD3"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99</w:t>
            </w:r>
          </w:p>
        </w:tc>
        <w:tc>
          <w:tcPr>
            <w:tcW w:w="1050" w:type="dxa"/>
          </w:tcPr>
          <w:p w14:paraId="7F250A19"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27</w:t>
            </w:r>
          </w:p>
        </w:tc>
        <w:tc>
          <w:tcPr>
            <w:tcW w:w="1051" w:type="dxa"/>
          </w:tcPr>
          <w:p w14:paraId="4B01693A"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90</w:t>
            </w:r>
          </w:p>
        </w:tc>
        <w:tc>
          <w:tcPr>
            <w:tcW w:w="1050" w:type="dxa"/>
          </w:tcPr>
          <w:p w14:paraId="102EB190"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29</w:t>
            </w:r>
          </w:p>
        </w:tc>
        <w:tc>
          <w:tcPr>
            <w:tcW w:w="1050" w:type="dxa"/>
            <w:hideMark/>
          </w:tcPr>
          <w:p w14:paraId="6A5E8C78"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C73E49">
              <w:rPr>
                <w:rFonts w:ascii="Tahoma" w:hAnsi="Tahoma" w:cs="Tahoma"/>
              </w:rPr>
              <w:t>14</w:t>
            </w:r>
          </w:p>
        </w:tc>
        <w:tc>
          <w:tcPr>
            <w:tcW w:w="959" w:type="dxa"/>
          </w:tcPr>
          <w:p w14:paraId="483FC969" w14:textId="77777777" w:rsidR="00592581" w:rsidRPr="00C73E49" w:rsidRDefault="00592581" w:rsidP="007A493A">
            <w:pPr>
              <w:pStyle w:val="Bezodstpw"/>
              <w:spacing w:line="288"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0</w:t>
            </w:r>
          </w:p>
        </w:tc>
      </w:tr>
      <w:tr w:rsidR="00592581" w:rsidRPr="00093D58" w14:paraId="03567803" w14:textId="77777777" w:rsidTr="000B0996">
        <w:trPr>
          <w:trHeight w:val="472"/>
        </w:trPr>
        <w:tc>
          <w:tcPr>
            <w:cnfStyle w:val="001000000000" w:firstRow="0" w:lastRow="0" w:firstColumn="1" w:lastColumn="0" w:oddVBand="0" w:evenVBand="0" w:oddHBand="0" w:evenHBand="0" w:firstRowFirstColumn="0" w:firstRowLastColumn="0" w:lastRowFirstColumn="0" w:lastRowLastColumn="0"/>
            <w:tcW w:w="2695" w:type="dxa"/>
            <w:hideMark/>
          </w:tcPr>
          <w:p w14:paraId="7AAB2D09" w14:textId="77777777" w:rsidR="00592581" w:rsidRPr="00B22673" w:rsidRDefault="00592581" w:rsidP="007A493A">
            <w:pPr>
              <w:pStyle w:val="Bezodstpw"/>
              <w:spacing w:line="288" w:lineRule="auto"/>
              <w:rPr>
                <w:rFonts w:ascii="Tahoma" w:hAnsi="Tahoma" w:cs="Tahoma"/>
              </w:rPr>
            </w:pPr>
            <w:r w:rsidRPr="00B22673">
              <w:rPr>
                <w:rFonts w:ascii="Tahoma" w:hAnsi="Tahoma" w:cs="Tahoma"/>
              </w:rPr>
              <w:t>Niepełnosprawni</w:t>
            </w:r>
          </w:p>
        </w:tc>
        <w:tc>
          <w:tcPr>
            <w:tcW w:w="1050" w:type="dxa"/>
          </w:tcPr>
          <w:p w14:paraId="13EBABA8"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14</w:t>
            </w:r>
          </w:p>
        </w:tc>
        <w:tc>
          <w:tcPr>
            <w:tcW w:w="1050" w:type="dxa"/>
          </w:tcPr>
          <w:p w14:paraId="53250966"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7</w:t>
            </w:r>
          </w:p>
        </w:tc>
        <w:tc>
          <w:tcPr>
            <w:tcW w:w="1051" w:type="dxa"/>
          </w:tcPr>
          <w:p w14:paraId="4EE65ED4"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3</w:t>
            </w:r>
          </w:p>
        </w:tc>
        <w:tc>
          <w:tcPr>
            <w:tcW w:w="1050" w:type="dxa"/>
          </w:tcPr>
          <w:p w14:paraId="76D0BD82"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1</w:t>
            </w:r>
          </w:p>
        </w:tc>
        <w:tc>
          <w:tcPr>
            <w:tcW w:w="1050" w:type="dxa"/>
            <w:hideMark/>
          </w:tcPr>
          <w:p w14:paraId="410323E8"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0</w:t>
            </w:r>
          </w:p>
        </w:tc>
        <w:tc>
          <w:tcPr>
            <w:tcW w:w="959" w:type="dxa"/>
          </w:tcPr>
          <w:p w14:paraId="3085428A" w14:textId="77777777" w:rsidR="00592581" w:rsidRPr="00300C3F" w:rsidRDefault="00592581" w:rsidP="007A493A">
            <w:pPr>
              <w:pStyle w:val="Bezodstpw"/>
              <w:spacing w:line="288"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00C3F">
              <w:rPr>
                <w:rFonts w:ascii="Tahoma" w:hAnsi="Tahoma" w:cs="Tahoma"/>
                <w:b/>
              </w:rPr>
              <w:t>0</w:t>
            </w:r>
          </w:p>
        </w:tc>
      </w:tr>
    </w:tbl>
    <w:p w14:paraId="2746B055" w14:textId="77777777" w:rsidR="00592581" w:rsidRPr="003942C6" w:rsidRDefault="00592581" w:rsidP="00592581"/>
    <w:p w14:paraId="5DE76AEB" w14:textId="77777777" w:rsidR="00592581" w:rsidRDefault="00592581" w:rsidP="005035FD">
      <w:r w:rsidRPr="00093D58">
        <w:t>Ja</w:t>
      </w:r>
      <w:r>
        <w:t>k pokazują powyższe dane,</w:t>
      </w:r>
      <w:r w:rsidRPr="00093D58">
        <w:t xml:space="preserve"> </w:t>
      </w:r>
      <w:r>
        <w:t xml:space="preserve">utrzymana została tendencja spadkowa, zarówno co do liczby osób objętych poradami indywidualnymi jak i poradami grupowymi. Podobnie jak w latach poprzednich największą grupę objętą indywidualną poradą zawodową były osoby zarejestrowane ze statusem bezrobotnego. </w:t>
      </w:r>
    </w:p>
    <w:p w14:paraId="11FDA280" w14:textId="77777777" w:rsidR="00592581" w:rsidRPr="00BF7711" w:rsidRDefault="00592581" w:rsidP="005035FD">
      <w:pPr>
        <w:spacing w:after="120"/>
        <w:rPr>
          <w:b/>
        </w:rPr>
      </w:pPr>
      <w:r>
        <w:rPr>
          <w:b/>
        </w:rPr>
        <w:t>E</w:t>
      </w:r>
      <w:r w:rsidRPr="00BF7711">
        <w:rPr>
          <w:b/>
        </w:rPr>
        <w:t>fektywność poradnictwa zawodowego.</w:t>
      </w:r>
    </w:p>
    <w:p w14:paraId="4A4FB5E8" w14:textId="77777777" w:rsidR="001D0997" w:rsidRDefault="00592581" w:rsidP="005035FD">
      <w:pPr>
        <w:spacing w:after="120"/>
      </w:pPr>
      <w:r w:rsidRPr="00093D58">
        <w:t>Najbardziej oczekiwanym efektem</w:t>
      </w:r>
      <w:r>
        <w:t xml:space="preserve"> pracy z osobą bezrobotną jest </w:t>
      </w:r>
      <w:r w:rsidRPr="00093D58">
        <w:t>podjęcie przez nią zatrudnienia. Prowadzony przez doradcę zawodowego proces, obejmuje szereg działań wynikających z zaistniałego problemu zawodowego. Biorąc po</w:t>
      </w:r>
      <w:r>
        <w:t xml:space="preserve">d uwagę aspekt jego rozwiązania, </w:t>
      </w:r>
      <w:r w:rsidRPr="00093D58">
        <w:t>nie zawsze jest nim podjęcie pracy w krótkiej perspektywie czasowej. Bezpośrednimi efektami procesu doradczego są – podniesienie motywacji klienta, zwiększenie jego aktywności i efektywności w poszukiwaniu zatrudnienia, określenie celów zawodowych, opracowanie planu poszukiwań, sporząd</w:t>
      </w:r>
      <w:r w:rsidR="00AC37BE">
        <w:t xml:space="preserve">zenie dokumentów aplikacyjnych oraz </w:t>
      </w:r>
      <w:r w:rsidRPr="00093D58">
        <w:t xml:space="preserve">przygotowanie do rozmowy kwalifikacyjnej. Wszystkie powyższe czynniki mogą i bardzo często stanowią dopiero początek drogi, która w rezultacie pozwoli klientowi osiągnąć </w:t>
      </w:r>
      <w:r w:rsidR="001D0997">
        <w:t>zamierzone cele zatrudnieniowe.</w:t>
      </w:r>
    </w:p>
    <w:p w14:paraId="2A75B14A" w14:textId="77777777" w:rsidR="00674754" w:rsidRDefault="00674754">
      <w:pPr>
        <w:spacing w:before="0" w:after="200" w:line="276" w:lineRule="auto"/>
        <w:rPr>
          <w:rFonts w:eastAsia="Calibri"/>
          <w:color w:val="76923C" w:themeColor="accent3" w:themeShade="BF"/>
          <w:sz w:val="24"/>
          <w:szCs w:val="24"/>
        </w:rPr>
      </w:pPr>
      <w:bookmarkStart w:id="16" w:name="_Toc103843048"/>
      <w:r>
        <w:rPr>
          <w:rFonts w:eastAsia="Calibri"/>
        </w:rPr>
        <w:br w:type="page"/>
      </w:r>
    </w:p>
    <w:p w14:paraId="6F0261F7" w14:textId="55DD6B99" w:rsidR="009A270D" w:rsidRPr="00766255" w:rsidRDefault="009A270D" w:rsidP="005035FD">
      <w:pPr>
        <w:pStyle w:val="Nagwek2"/>
        <w:rPr>
          <w:rFonts w:eastAsia="Calibri"/>
        </w:rPr>
      </w:pPr>
      <w:r w:rsidRPr="00766255">
        <w:rPr>
          <w:rFonts w:eastAsia="Calibri"/>
        </w:rPr>
        <w:lastRenderedPageBreak/>
        <w:t>2.3 ORGANIZACJA SZKOLEŃ</w:t>
      </w:r>
      <w:bookmarkEnd w:id="16"/>
    </w:p>
    <w:p w14:paraId="49753505" w14:textId="77777777" w:rsidR="00F31A96" w:rsidRDefault="00F31A96" w:rsidP="005035FD">
      <w:pPr>
        <w:spacing w:before="0"/>
      </w:pPr>
    </w:p>
    <w:p w14:paraId="307FD70F" w14:textId="77777777" w:rsidR="00F31A96" w:rsidRDefault="009A270D" w:rsidP="005035FD">
      <w:pPr>
        <w:spacing w:before="0"/>
      </w:pPr>
      <w:r>
        <w:t>W 2021</w:t>
      </w:r>
      <w:r w:rsidRPr="00637915">
        <w:t xml:space="preserve"> roku Powiatowy</w:t>
      </w:r>
      <w:r w:rsidR="004F6B15">
        <w:t xml:space="preserve"> Urząd Pracy w Olkuszu umożliwił</w:t>
      </w:r>
      <w:r w:rsidRPr="00637915">
        <w:t xml:space="preserve"> </w:t>
      </w:r>
      <w:r>
        <w:rPr>
          <w:b/>
        </w:rPr>
        <w:t>29</w:t>
      </w:r>
      <w:r w:rsidR="004F6B15">
        <w:t xml:space="preserve"> osobom</w:t>
      </w:r>
      <w:r>
        <w:t xml:space="preserve"> (</w:t>
      </w:r>
      <w:r w:rsidRPr="00637915">
        <w:t>5 kobiet</w:t>
      </w:r>
      <w:r w:rsidR="004F6B15">
        <w:t>om</w:t>
      </w:r>
      <w:r w:rsidRPr="00637915">
        <w:t>)</w:t>
      </w:r>
      <w:r w:rsidR="004F6B15">
        <w:t xml:space="preserve"> </w:t>
      </w:r>
    </w:p>
    <w:p w14:paraId="336A36E9" w14:textId="77777777" w:rsidR="001C5243" w:rsidRDefault="004F6B15" w:rsidP="005035FD">
      <w:pPr>
        <w:spacing w:before="0"/>
      </w:pPr>
      <w:r>
        <w:t>uzyskanie, podniesienie lub uzupełnienie kwalifikacji</w:t>
      </w:r>
      <w:r w:rsidR="009A270D" w:rsidRPr="00637915">
        <w:t xml:space="preserve"> </w:t>
      </w:r>
      <w:r>
        <w:t>zawodowych</w:t>
      </w:r>
      <w:r w:rsidR="00914A20">
        <w:t xml:space="preserve"> poprzez udział </w:t>
      </w:r>
      <w:r w:rsidR="00996A53">
        <w:t>w szkoleniach</w:t>
      </w:r>
      <w:r w:rsidR="009A270D">
        <w:t>,</w:t>
      </w:r>
      <w:r w:rsidR="00EA5C1B">
        <w:t xml:space="preserve"> </w:t>
      </w:r>
      <w:r w:rsidR="009A270D" w:rsidRPr="00637915">
        <w:t>wykorzystując do tego środki Funduszu Pracy oraz Europejskiego Funduszu Społecznego</w:t>
      </w:r>
      <w:r w:rsidR="001C5243">
        <w:t>, z czego:</w:t>
      </w:r>
    </w:p>
    <w:p w14:paraId="0CC96808" w14:textId="77777777" w:rsidR="009A270D" w:rsidRDefault="001C5243" w:rsidP="005035FD">
      <w:pPr>
        <w:spacing w:before="0"/>
      </w:pPr>
      <w:r>
        <w:t>- 16 osób skorzystało ze szkoleń w ramach bonu szkoleniowego,</w:t>
      </w:r>
    </w:p>
    <w:p w14:paraId="25A8B727" w14:textId="77777777" w:rsidR="001C5243" w:rsidRPr="00637915" w:rsidRDefault="001C5243" w:rsidP="005035FD">
      <w:pPr>
        <w:spacing w:before="0"/>
      </w:pPr>
      <w:r>
        <w:t>- 13 osób skierowano na szkolenia wskazane przez osobę uprawnioną.</w:t>
      </w:r>
    </w:p>
    <w:p w14:paraId="54870824" w14:textId="77777777" w:rsidR="009A270D" w:rsidRPr="007C4133" w:rsidRDefault="009A270D" w:rsidP="005035FD">
      <w:pPr>
        <w:spacing w:before="0"/>
      </w:pPr>
      <w:r w:rsidRPr="00637915">
        <w:t>W porównaniu</w:t>
      </w:r>
      <w:r w:rsidR="00EA5C1B">
        <w:t xml:space="preserve"> do roku poprzedniego, </w:t>
      </w:r>
      <w:r>
        <w:t xml:space="preserve">w 2021 </w:t>
      </w:r>
      <w:r w:rsidRPr="00637915">
        <w:t>r. w szkoleniach uczestniczy</w:t>
      </w:r>
      <w:r>
        <w:t>ło więcej o 11</w:t>
      </w:r>
      <w:r w:rsidRPr="00637915">
        <w:t xml:space="preserve"> osób</w:t>
      </w:r>
      <w:r>
        <w:t xml:space="preserve"> </w:t>
      </w:r>
      <w:r w:rsidR="00F510F9">
        <w:t>(61,11</w:t>
      </w:r>
      <w:r w:rsidRPr="00637915">
        <w:t xml:space="preserve">%). </w:t>
      </w:r>
      <w:r>
        <w:t>Natomiast w porównaniu do 2019 r. w szkoleniach u</w:t>
      </w:r>
      <w:r w:rsidR="00F510F9">
        <w:t>czestniczyła 1 osoba więcej (3,</w:t>
      </w:r>
      <w:r>
        <w:t>5</w:t>
      </w:r>
      <w:r w:rsidR="00F510F9">
        <w:t>7</w:t>
      </w:r>
      <w:r>
        <w:t>%). W 2021</w:t>
      </w:r>
      <w:r w:rsidRPr="00637915">
        <w:t xml:space="preserve"> roku Powiatowy Urząd Pracy w Olkuszu na powyższe formy wsparcia wydatkował łącznie kwotę </w:t>
      </w:r>
      <w:r>
        <w:rPr>
          <w:b/>
        </w:rPr>
        <w:t>124 124,64</w:t>
      </w:r>
      <w:r w:rsidRPr="00637915">
        <w:rPr>
          <w:b/>
        </w:rPr>
        <w:t xml:space="preserve"> zł</w:t>
      </w:r>
      <w:r w:rsidR="007C4133">
        <w:t>.</w:t>
      </w:r>
    </w:p>
    <w:p w14:paraId="5B503706" w14:textId="77777777" w:rsidR="00D64B11" w:rsidRDefault="000B0996" w:rsidP="00EE77D7">
      <w:pPr>
        <w:pStyle w:val="Legenda"/>
      </w:pPr>
      <w:r>
        <w:t>Wykres</w:t>
      </w:r>
      <w:r w:rsidR="00D64B11" w:rsidRPr="00D64B11">
        <w:t xml:space="preserve"> </w:t>
      </w:r>
      <w:r w:rsidR="009E79B8" w:rsidRPr="00D64B11">
        <w:fldChar w:fldCharType="begin"/>
      </w:r>
      <w:r w:rsidR="00D64B11" w:rsidRPr="00D64B11">
        <w:instrText xml:space="preserve"> SEQ Rysunek \* ARABIC </w:instrText>
      </w:r>
      <w:r w:rsidR="009E79B8" w:rsidRPr="00D64B11">
        <w:fldChar w:fldCharType="separate"/>
      </w:r>
      <w:r w:rsidR="00AD236C">
        <w:rPr>
          <w:noProof/>
        </w:rPr>
        <w:t>18</w:t>
      </w:r>
      <w:r w:rsidR="009E79B8" w:rsidRPr="00D64B11">
        <w:fldChar w:fldCharType="end"/>
      </w:r>
      <w:r>
        <w:t>8</w:t>
      </w:r>
      <w:r w:rsidR="00D64B11" w:rsidRPr="00D64B11">
        <w:t xml:space="preserve">. </w:t>
      </w:r>
      <w:r w:rsidR="00FB4402">
        <w:t>Ź</w:t>
      </w:r>
      <w:r w:rsidR="00D64B11" w:rsidRPr="00D64B11">
        <w:t>ródła finansowania oraz wysokość poniesionych wydatków na szkolenia w latach 2019 -</w:t>
      </w:r>
      <w:r w:rsidR="007C4133">
        <w:t xml:space="preserve"> </w:t>
      </w:r>
      <w:r w:rsidR="00D64B11" w:rsidRPr="00D64B11">
        <w:t>2021</w:t>
      </w:r>
      <w:r w:rsidR="00D64B11">
        <w:t>.</w:t>
      </w:r>
    </w:p>
    <w:p w14:paraId="2F5BDB3D" w14:textId="77777777" w:rsidR="00690E87" w:rsidRPr="00690E87" w:rsidRDefault="00690E87" w:rsidP="00690E87">
      <w:r w:rsidRPr="00780B37">
        <w:rPr>
          <w:noProof/>
          <w:color w:val="92D050"/>
          <w:shd w:val="clear" w:color="auto" w:fill="76923C" w:themeFill="accent3" w:themeFillShade="BF"/>
          <w:lang w:eastAsia="pl-PL"/>
        </w:rPr>
        <w:drawing>
          <wp:inline distT="0" distB="0" distL="0" distR="0" wp14:anchorId="5F9FE330" wp14:editId="13DB8BB8">
            <wp:extent cx="5694218" cy="2334895"/>
            <wp:effectExtent l="0" t="0" r="1905" b="8255"/>
            <wp:docPr id="12" name="Wykres 12">
              <a:extLst xmlns:a="http://schemas.openxmlformats.org/drawingml/2006/main">
                <a:ext uri="{FF2B5EF4-FFF2-40B4-BE49-F238E27FC236}">
                  <a16:creationId xmlns:a16="http://schemas.microsoft.com/office/drawing/2014/main" id="{2A229C1F-FB82-4247-939F-FCE29AE150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1F688E0" w14:textId="77777777" w:rsidR="009A270D" w:rsidRPr="002C7298" w:rsidRDefault="009A270D" w:rsidP="009A270D">
      <w:pPr>
        <w:spacing w:line="240" w:lineRule="auto"/>
        <w:ind w:left="-850" w:right="-170" w:firstLine="709"/>
        <w:jc w:val="right"/>
        <w:rPr>
          <w:noProof/>
          <w:lang w:eastAsia="pl-PL"/>
        </w:rPr>
      </w:pPr>
    </w:p>
    <w:p w14:paraId="19EDF1CA" w14:textId="77777777" w:rsidR="009A270D" w:rsidRDefault="009A270D" w:rsidP="005035FD">
      <w:r w:rsidRPr="0068307F">
        <w:t xml:space="preserve">Analizując powyższy wykres można stwierdzić, iż głównym źródłem finansowania działań związanych z kształceniem ustawicznym </w:t>
      </w:r>
      <w:r>
        <w:t xml:space="preserve">osób bezrobotnych </w:t>
      </w:r>
      <w:r w:rsidRPr="0068307F">
        <w:t>w 202</w:t>
      </w:r>
      <w:r>
        <w:t xml:space="preserve">1r. był Fundusz Pracy, </w:t>
      </w:r>
      <w:r>
        <w:br/>
        <w:t>w ramach którego wydano kwotę 71 654,04 zł, co stanowiło 57</w:t>
      </w:r>
      <w:r w:rsidRPr="0068307F">
        <w:t>,</w:t>
      </w:r>
      <w:r w:rsidR="001C09E6">
        <w:t>73</w:t>
      </w:r>
      <w:r>
        <w:t>% wydatków ogółem.</w:t>
      </w:r>
      <w:r>
        <w:br/>
      </w:r>
      <w:r w:rsidRPr="0068307F">
        <w:t>W ramach Europejskiego Funduszu Społecznego wydatkowa</w:t>
      </w:r>
      <w:r>
        <w:t>no łącznie kwotę 5</w:t>
      </w:r>
      <w:r w:rsidR="001C09E6">
        <w:t>2 470,60 zł, co stanowiło 42,27</w:t>
      </w:r>
      <w:r w:rsidRPr="0068307F">
        <w:t>%</w:t>
      </w:r>
      <w:r>
        <w:t xml:space="preserve"> wydatków ogółem. </w:t>
      </w:r>
      <w:r w:rsidRPr="0068307F">
        <w:t>Porównując wydatki na organizację szkoleń do roku 2019</w:t>
      </w:r>
      <w:r>
        <w:t xml:space="preserve"> i 2020</w:t>
      </w:r>
      <w:r w:rsidRPr="0068307F">
        <w:t xml:space="preserve"> </w:t>
      </w:r>
      <w:r>
        <w:t>widzimy wzrost o 20 969,5</w:t>
      </w:r>
      <w:r w:rsidR="001C09E6">
        <w:t>5</w:t>
      </w:r>
      <w:r>
        <w:t xml:space="preserve"> zł </w:t>
      </w:r>
      <w:r w:rsidR="001C09E6">
        <w:t>(20</w:t>
      </w:r>
      <w:r w:rsidRPr="00310F2A">
        <w:t>,</w:t>
      </w:r>
      <w:r w:rsidR="001C09E6">
        <w:t>33</w:t>
      </w:r>
      <w:r w:rsidRPr="00310F2A">
        <w:t>%)</w:t>
      </w:r>
      <w:r>
        <w:t xml:space="preserve"> w porównaniu do roku </w:t>
      </w:r>
      <w:r w:rsidRPr="0068307F">
        <w:t>2019</w:t>
      </w:r>
      <w:r>
        <w:br/>
      </w:r>
      <w:r w:rsidRPr="0068307F">
        <w:t xml:space="preserve">i </w:t>
      </w:r>
      <w:r>
        <w:t xml:space="preserve">wzrost </w:t>
      </w:r>
      <w:r w:rsidRPr="0068307F">
        <w:t xml:space="preserve">o </w:t>
      </w:r>
      <w:r>
        <w:t>51 04</w:t>
      </w:r>
      <w:r w:rsidR="001C09E6">
        <w:t>3</w:t>
      </w:r>
      <w:r>
        <w:t>,</w:t>
      </w:r>
      <w:r w:rsidR="001C09E6">
        <w:t>0</w:t>
      </w:r>
      <w:r>
        <w:t>1</w:t>
      </w:r>
      <w:r w:rsidR="001C09E6">
        <w:t xml:space="preserve"> </w:t>
      </w:r>
      <w:r>
        <w:t xml:space="preserve">zł </w:t>
      </w:r>
      <w:r w:rsidR="001C09E6">
        <w:t>(69,84</w:t>
      </w:r>
      <w:r w:rsidRPr="00A32434">
        <w:t xml:space="preserve">%) </w:t>
      </w:r>
      <w:r>
        <w:t>w porównaniu do roku 2020.</w:t>
      </w:r>
    </w:p>
    <w:p w14:paraId="586181F6" w14:textId="77777777" w:rsidR="009A270D" w:rsidRPr="0068739C" w:rsidRDefault="009A270D" w:rsidP="005035FD">
      <w:pPr>
        <w:jc w:val="both"/>
        <w:rPr>
          <w:b/>
        </w:rPr>
      </w:pPr>
      <w:r w:rsidRPr="0068739C">
        <w:rPr>
          <w:b/>
        </w:rPr>
        <w:t>Kierunki szkoleń realizowane w 2021 roku</w:t>
      </w:r>
      <w:r>
        <w:rPr>
          <w:b/>
        </w:rPr>
        <w:t>.</w:t>
      </w:r>
    </w:p>
    <w:p w14:paraId="2FC3A152" w14:textId="77777777" w:rsidR="009A270D" w:rsidRPr="001A28AB" w:rsidRDefault="009A270D" w:rsidP="005035FD">
      <w:pPr>
        <w:jc w:val="both"/>
        <w:rPr>
          <w:b/>
        </w:rPr>
      </w:pPr>
      <w:r>
        <w:rPr>
          <w:b/>
        </w:rPr>
        <w:t>W</w:t>
      </w:r>
      <w:r w:rsidRPr="001A28AB">
        <w:rPr>
          <w:b/>
        </w:rPr>
        <w:t xml:space="preserve"> ramach szkoleń indywidualnych</w:t>
      </w:r>
      <w:r>
        <w:rPr>
          <w:b/>
        </w:rPr>
        <w:t>, wskazanych przez osoby uprawnione:</w:t>
      </w:r>
    </w:p>
    <w:p w14:paraId="7F10904A" w14:textId="77777777" w:rsidR="009A270D" w:rsidRDefault="009A270D" w:rsidP="00665417">
      <w:pPr>
        <w:numPr>
          <w:ilvl w:val="0"/>
          <w:numId w:val="14"/>
        </w:numPr>
        <w:spacing w:before="0" w:after="160" w:line="240" w:lineRule="auto"/>
        <w:ind w:left="714" w:hanging="357"/>
      </w:pPr>
      <w:r>
        <w:t>operator żurawi przewoźnych, przenośnych i stacjonarnych – HDS,</w:t>
      </w:r>
    </w:p>
    <w:p w14:paraId="397C6E5B" w14:textId="77777777" w:rsidR="009A270D" w:rsidRDefault="009A270D" w:rsidP="00665417">
      <w:pPr>
        <w:numPr>
          <w:ilvl w:val="0"/>
          <w:numId w:val="14"/>
        </w:numPr>
        <w:spacing w:before="0" w:after="160" w:line="240" w:lineRule="auto"/>
        <w:ind w:left="714" w:hanging="357"/>
      </w:pPr>
      <w:r>
        <w:t>spawanie blach i rur spoinami</w:t>
      </w:r>
      <w:r w:rsidR="00B55F25">
        <w:t xml:space="preserve"> pachwinowymi i czołowymi metodą</w:t>
      </w:r>
      <w:r>
        <w:t xml:space="preserve"> MAG (135),</w:t>
      </w:r>
    </w:p>
    <w:p w14:paraId="75A25C1E" w14:textId="77777777" w:rsidR="009A270D" w:rsidRPr="00CE587E" w:rsidRDefault="009A270D" w:rsidP="00665417">
      <w:pPr>
        <w:numPr>
          <w:ilvl w:val="0"/>
          <w:numId w:val="14"/>
        </w:numPr>
        <w:spacing w:before="0" w:after="160" w:line="240" w:lineRule="auto"/>
        <w:ind w:left="714" w:hanging="357"/>
      </w:pPr>
      <w:r>
        <w:rPr>
          <w:bCs/>
        </w:rPr>
        <w:t>u</w:t>
      </w:r>
      <w:r w:rsidRPr="00D72724">
        <w:rPr>
          <w:bCs/>
        </w:rPr>
        <w:t>prawnienia elektryczne</w:t>
      </w:r>
      <w:r>
        <w:rPr>
          <w:bCs/>
        </w:rPr>
        <w:t xml:space="preserve">: </w:t>
      </w:r>
      <w:r w:rsidRPr="00D72724">
        <w:rPr>
          <w:bCs/>
        </w:rPr>
        <w:t>SEP G1</w:t>
      </w:r>
      <w:r>
        <w:rPr>
          <w:bCs/>
        </w:rPr>
        <w:t xml:space="preserve"> - </w:t>
      </w:r>
      <w:r w:rsidRPr="00D72724">
        <w:rPr>
          <w:bCs/>
        </w:rPr>
        <w:t>Eksploatacja i Dozór</w:t>
      </w:r>
      <w:r>
        <w:rPr>
          <w:bCs/>
        </w:rPr>
        <w:t>,</w:t>
      </w:r>
    </w:p>
    <w:p w14:paraId="70B4DA8A" w14:textId="77777777" w:rsidR="009A270D" w:rsidRDefault="009A270D" w:rsidP="00665417">
      <w:pPr>
        <w:numPr>
          <w:ilvl w:val="0"/>
          <w:numId w:val="14"/>
        </w:numPr>
        <w:spacing w:before="0" w:after="160" w:line="240" w:lineRule="auto"/>
        <w:ind w:left="714" w:hanging="357"/>
      </w:pPr>
      <w:r>
        <w:t xml:space="preserve">operator </w:t>
      </w:r>
      <w:proofErr w:type="spellStart"/>
      <w:r>
        <w:t>koparkoładowarki</w:t>
      </w:r>
      <w:proofErr w:type="spellEnd"/>
      <w:r>
        <w:t xml:space="preserve"> wszystkie kl. III,</w:t>
      </w:r>
    </w:p>
    <w:p w14:paraId="6530D2D9" w14:textId="77777777" w:rsidR="009A270D" w:rsidRDefault="009A270D" w:rsidP="00665417">
      <w:pPr>
        <w:numPr>
          <w:ilvl w:val="0"/>
          <w:numId w:val="14"/>
        </w:numPr>
        <w:spacing w:before="0" w:after="160" w:line="240" w:lineRule="auto"/>
        <w:ind w:left="714" w:hanging="357"/>
      </w:pPr>
      <w:r>
        <w:lastRenderedPageBreak/>
        <w:t>kurs prawa jazdy kat. B+E,</w:t>
      </w:r>
    </w:p>
    <w:p w14:paraId="1D15AC45" w14:textId="77777777" w:rsidR="009A270D" w:rsidRDefault="009A270D" w:rsidP="00665417">
      <w:pPr>
        <w:numPr>
          <w:ilvl w:val="0"/>
          <w:numId w:val="14"/>
        </w:numPr>
        <w:spacing w:before="0" w:after="160" w:line="240" w:lineRule="auto"/>
        <w:ind w:left="714" w:hanging="357"/>
      </w:pPr>
      <w:r>
        <w:t>kurs prawa jazdy kat. C,</w:t>
      </w:r>
    </w:p>
    <w:p w14:paraId="637E99F2" w14:textId="77777777" w:rsidR="009A270D" w:rsidRDefault="009A270D" w:rsidP="00665417">
      <w:pPr>
        <w:numPr>
          <w:ilvl w:val="0"/>
          <w:numId w:val="14"/>
        </w:numPr>
        <w:spacing w:before="0" w:after="160" w:line="240" w:lineRule="auto"/>
        <w:ind w:left="714" w:hanging="357"/>
      </w:pPr>
      <w:r>
        <w:t>kurs prawa jazdy kat. C+E,</w:t>
      </w:r>
    </w:p>
    <w:p w14:paraId="0AE4D2AD" w14:textId="77777777" w:rsidR="009A270D" w:rsidRDefault="009A270D" w:rsidP="00665417">
      <w:pPr>
        <w:numPr>
          <w:ilvl w:val="0"/>
          <w:numId w:val="14"/>
        </w:numPr>
        <w:spacing w:before="0" w:after="160" w:line="240" w:lineRule="auto"/>
        <w:ind w:left="714" w:hanging="357"/>
      </w:pPr>
      <w:r>
        <w:t>dekorowanie ślubów,</w:t>
      </w:r>
    </w:p>
    <w:p w14:paraId="0772F0B2" w14:textId="77777777" w:rsidR="009A270D" w:rsidRDefault="009A270D" w:rsidP="00665417">
      <w:pPr>
        <w:numPr>
          <w:ilvl w:val="0"/>
          <w:numId w:val="14"/>
        </w:numPr>
        <w:spacing w:before="0" w:after="160" w:line="240" w:lineRule="auto"/>
        <w:ind w:left="714" w:hanging="357"/>
      </w:pPr>
      <w:r>
        <w:t xml:space="preserve">malarz piaskarz na przekrojach </w:t>
      </w:r>
      <w:proofErr w:type="spellStart"/>
      <w:r>
        <w:t>offshore</w:t>
      </w:r>
      <w:proofErr w:type="spellEnd"/>
      <w:r>
        <w:t xml:space="preserve"> dla początkujących - teoria i praktyka, kurs intensywny,</w:t>
      </w:r>
    </w:p>
    <w:p w14:paraId="5F8898D4" w14:textId="77777777" w:rsidR="009A270D" w:rsidRDefault="009A270D" w:rsidP="00665417">
      <w:pPr>
        <w:numPr>
          <w:ilvl w:val="0"/>
          <w:numId w:val="14"/>
        </w:numPr>
        <w:spacing w:before="0" w:after="160" w:line="240" w:lineRule="auto"/>
        <w:ind w:left="714" w:hanging="357"/>
      </w:pPr>
      <w:r>
        <w:t>WEB Developer,</w:t>
      </w:r>
    </w:p>
    <w:p w14:paraId="165BF7C0" w14:textId="77777777" w:rsidR="009A270D" w:rsidRDefault="009A270D" w:rsidP="00665417">
      <w:pPr>
        <w:numPr>
          <w:ilvl w:val="0"/>
          <w:numId w:val="14"/>
        </w:numPr>
        <w:spacing w:before="0" w:after="160" w:line="240" w:lineRule="auto"/>
        <w:ind w:left="714" w:hanging="357"/>
      </w:pPr>
      <w:r>
        <w:t>obsługa i programowanie tokarek sterowanych numerycznie CNC,</w:t>
      </w:r>
    </w:p>
    <w:p w14:paraId="613C4874" w14:textId="77777777" w:rsidR="009A270D" w:rsidRDefault="009A270D" w:rsidP="00665417">
      <w:pPr>
        <w:numPr>
          <w:ilvl w:val="0"/>
          <w:numId w:val="14"/>
        </w:numPr>
        <w:spacing w:before="0" w:after="160" w:line="240" w:lineRule="auto"/>
        <w:ind w:left="714" w:hanging="357"/>
      </w:pPr>
      <w:r>
        <w:t>kwalifikacja wstępna przyspieszona na przewóz rzeczy.</w:t>
      </w:r>
    </w:p>
    <w:p w14:paraId="60B483D3" w14:textId="77777777" w:rsidR="009A270D" w:rsidRPr="001A28AB" w:rsidRDefault="009A270D" w:rsidP="005035FD">
      <w:pPr>
        <w:rPr>
          <w:b/>
        </w:rPr>
      </w:pPr>
      <w:r>
        <w:rPr>
          <w:b/>
        </w:rPr>
        <w:t>W</w:t>
      </w:r>
      <w:r w:rsidRPr="001A28AB">
        <w:rPr>
          <w:b/>
        </w:rPr>
        <w:t xml:space="preserve"> ramach bonu szkoleniowego</w:t>
      </w:r>
      <w:r>
        <w:rPr>
          <w:b/>
        </w:rPr>
        <w:t>:</w:t>
      </w:r>
    </w:p>
    <w:p w14:paraId="08320EE5" w14:textId="77777777" w:rsidR="009A270D" w:rsidRPr="00016134" w:rsidRDefault="009A270D" w:rsidP="00665417">
      <w:pPr>
        <w:numPr>
          <w:ilvl w:val="0"/>
          <w:numId w:val="15"/>
        </w:numPr>
        <w:spacing w:before="0" w:after="160" w:line="240" w:lineRule="auto"/>
        <w:ind w:left="714" w:hanging="357"/>
        <w:rPr>
          <w:lang w:val="en-US"/>
        </w:rPr>
      </w:pPr>
      <w:r w:rsidRPr="00016134">
        <w:rPr>
          <w:lang w:val="en-US"/>
        </w:rPr>
        <w:t xml:space="preserve">all brows – </w:t>
      </w:r>
      <w:proofErr w:type="spellStart"/>
      <w:r w:rsidRPr="00016134">
        <w:rPr>
          <w:lang w:val="en-US"/>
        </w:rPr>
        <w:t>brwi</w:t>
      </w:r>
      <w:proofErr w:type="spellEnd"/>
      <w:r w:rsidRPr="00016134">
        <w:rPr>
          <w:lang w:val="en-US"/>
        </w:rPr>
        <w:t xml:space="preserve"> powder effect, ombre brows,</w:t>
      </w:r>
    </w:p>
    <w:p w14:paraId="0372277C" w14:textId="77777777" w:rsidR="009A270D" w:rsidRDefault="009A270D" w:rsidP="00665417">
      <w:pPr>
        <w:numPr>
          <w:ilvl w:val="0"/>
          <w:numId w:val="15"/>
        </w:numPr>
        <w:spacing w:before="0" w:after="160" w:line="240" w:lineRule="auto"/>
        <w:ind w:left="714" w:hanging="357"/>
      </w:pPr>
      <w:r>
        <w:t>prawo jazdy kat. C, C+E,</w:t>
      </w:r>
    </w:p>
    <w:p w14:paraId="4D616DAD" w14:textId="77777777" w:rsidR="009A270D" w:rsidRDefault="009A270D" w:rsidP="00665417">
      <w:pPr>
        <w:numPr>
          <w:ilvl w:val="0"/>
          <w:numId w:val="15"/>
        </w:numPr>
        <w:spacing w:before="0" w:after="160" w:line="240" w:lineRule="auto"/>
        <w:ind w:left="714" w:hanging="357"/>
      </w:pPr>
      <w:r>
        <w:t>prawo jazdy kat. C,</w:t>
      </w:r>
    </w:p>
    <w:p w14:paraId="2DB97771" w14:textId="77777777" w:rsidR="009A270D" w:rsidRDefault="009A270D" w:rsidP="00665417">
      <w:pPr>
        <w:numPr>
          <w:ilvl w:val="0"/>
          <w:numId w:val="15"/>
        </w:numPr>
        <w:spacing w:before="0" w:after="160" w:line="240" w:lineRule="auto"/>
        <w:ind w:left="714" w:hanging="357"/>
      </w:pPr>
      <w:r>
        <w:t>k</w:t>
      </w:r>
      <w:r w:rsidRPr="00AC51EA">
        <w:t xml:space="preserve">urs na pilota </w:t>
      </w:r>
      <w:proofErr w:type="spellStart"/>
      <w:r w:rsidRPr="00AC51EA">
        <w:t>Drona</w:t>
      </w:r>
      <w:proofErr w:type="spellEnd"/>
      <w:r w:rsidRPr="00AC51EA">
        <w:t xml:space="preserve"> &lt; 25 kg NSTS-06 z wykorzystaniem kamery termowizyjnej</w:t>
      </w:r>
      <w:r>
        <w:t>,</w:t>
      </w:r>
    </w:p>
    <w:p w14:paraId="3F27EB9D" w14:textId="77777777" w:rsidR="009A270D" w:rsidRPr="009621FE" w:rsidRDefault="009A270D" w:rsidP="00665417">
      <w:pPr>
        <w:numPr>
          <w:ilvl w:val="0"/>
          <w:numId w:val="15"/>
        </w:numPr>
        <w:spacing w:before="0" w:after="160" w:line="240" w:lineRule="auto"/>
        <w:ind w:left="714" w:hanging="357"/>
      </w:pPr>
      <w:r>
        <w:rPr>
          <w:bCs/>
        </w:rPr>
        <w:t>u</w:t>
      </w:r>
      <w:r w:rsidRPr="00D72724">
        <w:rPr>
          <w:bCs/>
        </w:rPr>
        <w:t>prawnienia elektryczne</w:t>
      </w:r>
      <w:r>
        <w:rPr>
          <w:bCs/>
        </w:rPr>
        <w:t xml:space="preserve">: </w:t>
      </w:r>
      <w:r w:rsidRPr="00D72724">
        <w:rPr>
          <w:bCs/>
        </w:rPr>
        <w:t>SE</w:t>
      </w:r>
      <w:r>
        <w:rPr>
          <w:bCs/>
        </w:rPr>
        <w:t xml:space="preserve">P G1 - </w:t>
      </w:r>
      <w:r w:rsidRPr="00D72724">
        <w:rPr>
          <w:bCs/>
        </w:rPr>
        <w:t>Eksploatacja i Dozór</w:t>
      </w:r>
      <w:r>
        <w:rPr>
          <w:bCs/>
        </w:rPr>
        <w:t>,</w:t>
      </w:r>
    </w:p>
    <w:p w14:paraId="7986BD66" w14:textId="77777777" w:rsidR="009A270D" w:rsidRPr="0077601C" w:rsidRDefault="009A270D" w:rsidP="00665417">
      <w:pPr>
        <w:numPr>
          <w:ilvl w:val="0"/>
          <w:numId w:val="15"/>
        </w:numPr>
        <w:spacing w:before="0" w:after="160" w:line="240" w:lineRule="auto"/>
        <w:ind w:left="714" w:hanging="357"/>
      </w:pPr>
      <w:r>
        <w:rPr>
          <w:bCs/>
        </w:rPr>
        <w:t>u</w:t>
      </w:r>
      <w:r w:rsidRPr="00D72724">
        <w:rPr>
          <w:bCs/>
        </w:rPr>
        <w:t>prawnienia elektryczne</w:t>
      </w:r>
      <w:r>
        <w:rPr>
          <w:bCs/>
        </w:rPr>
        <w:t xml:space="preserve">: SEP G1 - </w:t>
      </w:r>
      <w:r w:rsidRPr="00D72724">
        <w:rPr>
          <w:bCs/>
        </w:rPr>
        <w:t>Eksploatacja i Dozór</w:t>
      </w:r>
      <w:r>
        <w:rPr>
          <w:bCs/>
        </w:rPr>
        <w:t xml:space="preserve">, G3 - </w:t>
      </w:r>
      <w:r w:rsidRPr="00D72724">
        <w:rPr>
          <w:bCs/>
        </w:rPr>
        <w:t>Eksploatacja i Dozór</w:t>
      </w:r>
      <w:r>
        <w:rPr>
          <w:bCs/>
        </w:rPr>
        <w:t>,</w:t>
      </w:r>
    </w:p>
    <w:p w14:paraId="411CEA51" w14:textId="77777777" w:rsidR="009A270D" w:rsidRDefault="009A270D" w:rsidP="00665417">
      <w:pPr>
        <w:numPr>
          <w:ilvl w:val="0"/>
          <w:numId w:val="15"/>
        </w:numPr>
        <w:spacing w:before="0" w:after="160" w:line="240" w:lineRule="auto"/>
        <w:ind w:left="714" w:hanging="357"/>
      </w:pPr>
      <w:proofErr w:type="spellStart"/>
      <w:r>
        <w:t>Teacher</w:t>
      </w:r>
      <w:proofErr w:type="spellEnd"/>
      <w:r>
        <w:t xml:space="preserve"> Training C</w:t>
      </w:r>
      <w:r w:rsidRPr="00062723">
        <w:t xml:space="preserve">ourse (TTC) - kurs metodyczny uprawniający do nauczania dzieci </w:t>
      </w:r>
      <w:r>
        <w:br/>
      </w:r>
      <w:r w:rsidRPr="00062723">
        <w:t xml:space="preserve">i młodzieży </w:t>
      </w:r>
      <w:r>
        <w:t>języka angielskiego metodą Helen</w:t>
      </w:r>
      <w:r w:rsidRPr="00062723">
        <w:t xml:space="preserve"> </w:t>
      </w:r>
      <w:proofErr w:type="spellStart"/>
      <w:r w:rsidRPr="00062723">
        <w:t>D</w:t>
      </w:r>
      <w:r>
        <w:t>oron</w:t>
      </w:r>
      <w:proofErr w:type="spellEnd"/>
      <w:r>
        <w:t>,</w:t>
      </w:r>
    </w:p>
    <w:p w14:paraId="0D55ED6F" w14:textId="77777777" w:rsidR="009A270D" w:rsidRDefault="009A270D" w:rsidP="00665417">
      <w:pPr>
        <w:numPr>
          <w:ilvl w:val="0"/>
          <w:numId w:val="15"/>
        </w:numPr>
        <w:spacing w:before="0" w:after="160" w:line="240" w:lineRule="auto"/>
        <w:ind w:left="714" w:hanging="357"/>
      </w:pPr>
      <w:r>
        <w:t>kwalifikacja wstępna przyspieszona na przewóz rzeczy,</w:t>
      </w:r>
    </w:p>
    <w:p w14:paraId="34828428" w14:textId="77777777" w:rsidR="009A270D" w:rsidRDefault="009A270D" w:rsidP="00665417">
      <w:pPr>
        <w:numPr>
          <w:ilvl w:val="0"/>
          <w:numId w:val="15"/>
        </w:numPr>
        <w:spacing w:before="0" w:after="160" w:line="240" w:lineRule="auto"/>
        <w:ind w:left="714" w:hanging="357"/>
      </w:pPr>
      <w:r>
        <w:t xml:space="preserve">operator </w:t>
      </w:r>
      <w:proofErr w:type="spellStart"/>
      <w:r>
        <w:t>koparkoładowarki</w:t>
      </w:r>
      <w:proofErr w:type="spellEnd"/>
      <w:r>
        <w:t xml:space="preserve"> wszystkie kl. III,</w:t>
      </w:r>
    </w:p>
    <w:p w14:paraId="0E14BB4A" w14:textId="77777777" w:rsidR="009A270D" w:rsidRDefault="009A270D" w:rsidP="00665417">
      <w:pPr>
        <w:numPr>
          <w:ilvl w:val="0"/>
          <w:numId w:val="15"/>
        </w:numPr>
        <w:spacing w:before="0" w:after="160" w:line="240" w:lineRule="auto"/>
        <w:ind w:left="714" w:hanging="357"/>
      </w:pPr>
      <w:r>
        <w:t>op</w:t>
      </w:r>
      <w:r w:rsidR="00B55F25">
        <w:t>erator koparki jednonaczyniowej pow. 25 ton masy całkowitej</w:t>
      </w:r>
      <w:r>
        <w:t xml:space="preserve"> kl. I,</w:t>
      </w:r>
    </w:p>
    <w:p w14:paraId="4C61C7AB" w14:textId="77777777" w:rsidR="009A270D" w:rsidRDefault="009A270D" w:rsidP="00665417">
      <w:pPr>
        <w:numPr>
          <w:ilvl w:val="0"/>
          <w:numId w:val="15"/>
        </w:numPr>
        <w:spacing w:before="0" w:after="160" w:line="240" w:lineRule="auto"/>
        <w:ind w:left="714" w:hanging="357"/>
      </w:pPr>
      <w:r>
        <w:t>o</w:t>
      </w:r>
      <w:r w:rsidRPr="00B07C5D">
        <w:t>bsługa i programowanie tokarek sterowanych numerycznie</w:t>
      </w:r>
      <w:r>
        <w:t xml:space="preserve"> CNC,</w:t>
      </w:r>
    </w:p>
    <w:p w14:paraId="52950339" w14:textId="5A344A32" w:rsidR="0038787F" w:rsidRDefault="009A270D" w:rsidP="00674754">
      <w:pPr>
        <w:numPr>
          <w:ilvl w:val="0"/>
          <w:numId w:val="15"/>
        </w:numPr>
        <w:spacing w:before="0" w:after="160" w:line="240" w:lineRule="auto"/>
        <w:ind w:left="714" w:hanging="357"/>
      </w:pPr>
      <w:r w:rsidRPr="00A230A7">
        <w:t>F-GAZY, lutowanie twarde płomieniowe</w:t>
      </w:r>
      <w:r>
        <w:t>.</w:t>
      </w:r>
    </w:p>
    <w:p w14:paraId="39A99120" w14:textId="77777777" w:rsidR="009A270D" w:rsidRPr="00D64B11" w:rsidRDefault="000B0996" w:rsidP="00EE77D7">
      <w:pPr>
        <w:pStyle w:val="Legenda"/>
      </w:pPr>
      <w:r w:rsidRPr="002A5442">
        <w:rPr>
          <w:rStyle w:val="TabelaZnak"/>
        </w:rPr>
        <w:t>Tabela 9</w:t>
      </w:r>
      <w:r w:rsidR="00D64B11" w:rsidRPr="002A5442">
        <w:rPr>
          <w:rStyle w:val="TabelaZnak"/>
        </w:rPr>
        <w:t>. Osoby skierowane na szkolenie według wieku w latach 2019 -</w:t>
      </w:r>
      <w:r w:rsidR="007C4133" w:rsidRPr="002A5442">
        <w:rPr>
          <w:rStyle w:val="TabelaZnak"/>
        </w:rPr>
        <w:t xml:space="preserve"> </w:t>
      </w:r>
      <w:r w:rsidR="00D64B11" w:rsidRPr="002A5442">
        <w:rPr>
          <w:rStyle w:val="TabelaZnak"/>
        </w:rPr>
        <w:t>2021</w:t>
      </w:r>
      <w:r w:rsidR="00D64B11" w:rsidRPr="00D64B11">
        <w:t>.</w:t>
      </w:r>
    </w:p>
    <w:tbl>
      <w:tblPr>
        <w:tblStyle w:val="Tabelalisty4akcent31"/>
        <w:tblW w:w="9072" w:type="dxa"/>
        <w:tblLayout w:type="fixed"/>
        <w:tblLook w:val="0020" w:firstRow="1" w:lastRow="0" w:firstColumn="0" w:lastColumn="0" w:noHBand="0" w:noVBand="0"/>
      </w:tblPr>
      <w:tblGrid>
        <w:gridCol w:w="3828"/>
        <w:gridCol w:w="1701"/>
        <w:gridCol w:w="1701"/>
        <w:gridCol w:w="1842"/>
      </w:tblGrid>
      <w:tr w:rsidR="009A270D" w14:paraId="055A6D74" w14:textId="77777777" w:rsidTr="00674754">
        <w:trPr>
          <w:cnfStyle w:val="100000000000" w:firstRow="1" w:lastRow="0" w:firstColumn="0" w:lastColumn="0" w:oddVBand="0" w:evenVBand="0" w:oddHBand="0" w:evenHBand="0" w:firstRowFirstColumn="0" w:firstRowLastColumn="0" w:lastRowFirstColumn="0" w:lastRowLastColumn="0"/>
          <w:trHeight w:val="579"/>
          <w:tblHeader/>
        </w:trPr>
        <w:tc>
          <w:tcPr>
            <w:cnfStyle w:val="000010000000" w:firstRow="0" w:lastRow="0" w:firstColumn="0" w:lastColumn="0" w:oddVBand="1" w:evenVBand="0" w:oddHBand="0" w:evenHBand="0" w:firstRowFirstColumn="0" w:firstRowLastColumn="0" w:lastRowFirstColumn="0" w:lastRowLastColumn="0"/>
            <w:tcW w:w="3828" w:type="dxa"/>
          </w:tcPr>
          <w:p w14:paraId="39315649" w14:textId="77777777" w:rsidR="009A270D" w:rsidRPr="003F6B1B" w:rsidRDefault="009A270D" w:rsidP="009A270D">
            <w:pPr>
              <w:spacing w:line="240" w:lineRule="auto"/>
              <w:jc w:val="center"/>
            </w:pPr>
            <w:r w:rsidRPr="003F6B1B">
              <w:t>Wiek osób, które skierowano na szkolenie</w:t>
            </w:r>
          </w:p>
        </w:tc>
        <w:tc>
          <w:tcPr>
            <w:tcW w:w="1701" w:type="dxa"/>
          </w:tcPr>
          <w:p w14:paraId="34C80A4F" w14:textId="77777777" w:rsidR="009A270D" w:rsidRPr="003F6B1B" w:rsidRDefault="009A270D" w:rsidP="009A270D">
            <w:pPr>
              <w:spacing w:line="240" w:lineRule="auto"/>
              <w:jc w:val="center"/>
              <w:cnfStyle w:val="100000000000" w:firstRow="1" w:lastRow="0" w:firstColumn="0" w:lastColumn="0" w:oddVBand="0" w:evenVBand="0" w:oddHBand="0" w:evenHBand="0" w:firstRowFirstColumn="0" w:firstRowLastColumn="0" w:lastRowFirstColumn="0" w:lastRowLastColumn="0"/>
            </w:pPr>
            <w:r w:rsidRPr="003F6B1B">
              <w:t>Ilość osób</w:t>
            </w:r>
          </w:p>
          <w:p w14:paraId="79403FBA" w14:textId="77777777" w:rsidR="009A270D" w:rsidRPr="003F6B1B" w:rsidRDefault="009A270D" w:rsidP="009A270D">
            <w:pPr>
              <w:spacing w:line="240" w:lineRule="auto"/>
              <w:jc w:val="center"/>
              <w:cnfStyle w:val="100000000000" w:firstRow="1" w:lastRow="0" w:firstColumn="0" w:lastColumn="0" w:oddVBand="0" w:evenVBand="0" w:oddHBand="0" w:evenHBand="0" w:firstRowFirstColumn="0" w:firstRowLastColumn="0" w:lastRowFirstColumn="0" w:lastRowLastColumn="0"/>
            </w:pPr>
            <w:r w:rsidRPr="003F6B1B">
              <w:t>2019 r.</w:t>
            </w:r>
          </w:p>
        </w:tc>
        <w:tc>
          <w:tcPr>
            <w:cnfStyle w:val="000010000000" w:firstRow="0" w:lastRow="0" w:firstColumn="0" w:lastColumn="0" w:oddVBand="1" w:evenVBand="0" w:oddHBand="0" w:evenHBand="0" w:firstRowFirstColumn="0" w:firstRowLastColumn="0" w:lastRowFirstColumn="0" w:lastRowLastColumn="0"/>
            <w:tcW w:w="1701" w:type="dxa"/>
          </w:tcPr>
          <w:p w14:paraId="30D9CA44" w14:textId="77777777" w:rsidR="009A270D" w:rsidRPr="003F6B1B" w:rsidRDefault="009A270D" w:rsidP="009A270D">
            <w:pPr>
              <w:spacing w:line="240" w:lineRule="auto"/>
              <w:jc w:val="center"/>
            </w:pPr>
            <w:r w:rsidRPr="003F6B1B">
              <w:t>Ilość osób</w:t>
            </w:r>
          </w:p>
          <w:p w14:paraId="2E316ABF" w14:textId="77777777" w:rsidR="009A270D" w:rsidRPr="003F6B1B" w:rsidRDefault="009A270D" w:rsidP="009A270D">
            <w:pPr>
              <w:spacing w:line="240" w:lineRule="auto"/>
              <w:jc w:val="center"/>
            </w:pPr>
            <w:r w:rsidRPr="003F6B1B">
              <w:t>2020 r.</w:t>
            </w:r>
          </w:p>
        </w:tc>
        <w:tc>
          <w:tcPr>
            <w:tcW w:w="1842" w:type="dxa"/>
          </w:tcPr>
          <w:p w14:paraId="38D8E546" w14:textId="77777777" w:rsidR="009A270D" w:rsidRPr="003F6B1B" w:rsidRDefault="009A270D" w:rsidP="009A270D">
            <w:pPr>
              <w:spacing w:line="240" w:lineRule="auto"/>
              <w:jc w:val="center"/>
              <w:cnfStyle w:val="100000000000" w:firstRow="1" w:lastRow="0" w:firstColumn="0" w:lastColumn="0" w:oddVBand="0" w:evenVBand="0" w:oddHBand="0" w:evenHBand="0" w:firstRowFirstColumn="0" w:firstRowLastColumn="0" w:lastRowFirstColumn="0" w:lastRowLastColumn="0"/>
            </w:pPr>
            <w:r w:rsidRPr="003F6B1B">
              <w:t>Ilość osób</w:t>
            </w:r>
          </w:p>
          <w:p w14:paraId="73E077A2" w14:textId="77777777" w:rsidR="009A270D" w:rsidRPr="003F6B1B" w:rsidRDefault="009A270D" w:rsidP="009A270D">
            <w:pPr>
              <w:spacing w:line="240" w:lineRule="auto"/>
              <w:jc w:val="center"/>
              <w:cnfStyle w:val="100000000000" w:firstRow="1" w:lastRow="0" w:firstColumn="0" w:lastColumn="0" w:oddVBand="0" w:evenVBand="0" w:oddHBand="0" w:evenHBand="0" w:firstRowFirstColumn="0" w:firstRowLastColumn="0" w:lastRowFirstColumn="0" w:lastRowLastColumn="0"/>
            </w:pPr>
            <w:r w:rsidRPr="003F6B1B">
              <w:t>2021 r.</w:t>
            </w:r>
          </w:p>
        </w:tc>
      </w:tr>
      <w:tr w:rsidR="009A270D" w14:paraId="53DF98A0" w14:textId="77777777" w:rsidTr="0074192E">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3828" w:type="dxa"/>
          </w:tcPr>
          <w:p w14:paraId="7925A852" w14:textId="77777777" w:rsidR="009A270D" w:rsidRPr="003F6B1B" w:rsidRDefault="009A270D" w:rsidP="0074192E">
            <w:pPr>
              <w:spacing w:line="240" w:lineRule="auto"/>
              <w:rPr>
                <w:b/>
              </w:rPr>
            </w:pPr>
            <w:r w:rsidRPr="003F6B1B">
              <w:rPr>
                <w:b/>
              </w:rPr>
              <w:t>18-24 lata</w:t>
            </w:r>
          </w:p>
        </w:tc>
        <w:tc>
          <w:tcPr>
            <w:tcW w:w="1701" w:type="dxa"/>
          </w:tcPr>
          <w:p w14:paraId="34B73FEF" w14:textId="77777777" w:rsidR="009A270D" w:rsidRPr="00A64AB9" w:rsidRDefault="009A270D" w:rsidP="009A270D">
            <w:pPr>
              <w:spacing w:line="240" w:lineRule="auto"/>
              <w:jc w:val="center"/>
              <w:cnfStyle w:val="000000100000" w:firstRow="0" w:lastRow="0" w:firstColumn="0" w:lastColumn="0" w:oddVBand="0" w:evenVBand="0" w:oddHBand="1" w:evenHBand="0" w:firstRowFirstColumn="0" w:firstRowLastColumn="0" w:lastRowFirstColumn="0" w:lastRowLastColumn="0"/>
            </w:pPr>
            <w:r w:rsidRPr="00A64AB9">
              <w:t>13</w:t>
            </w:r>
          </w:p>
        </w:tc>
        <w:tc>
          <w:tcPr>
            <w:cnfStyle w:val="000010000000" w:firstRow="0" w:lastRow="0" w:firstColumn="0" w:lastColumn="0" w:oddVBand="1" w:evenVBand="0" w:oddHBand="0" w:evenHBand="0" w:firstRowFirstColumn="0" w:firstRowLastColumn="0" w:lastRowFirstColumn="0" w:lastRowLastColumn="0"/>
            <w:tcW w:w="1701" w:type="dxa"/>
          </w:tcPr>
          <w:p w14:paraId="751C8E42" w14:textId="77777777" w:rsidR="009A270D" w:rsidRPr="00A64AB9" w:rsidRDefault="009A270D" w:rsidP="009A270D">
            <w:pPr>
              <w:spacing w:line="240" w:lineRule="auto"/>
              <w:jc w:val="center"/>
            </w:pPr>
            <w:r w:rsidRPr="00A64AB9">
              <w:t>7</w:t>
            </w:r>
          </w:p>
        </w:tc>
        <w:tc>
          <w:tcPr>
            <w:tcW w:w="1842" w:type="dxa"/>
          </w:tcPr>
          <w:p w14:paraId="638A8365" w14:textId="77777777" w:rsidR="009A270D" w:rsidRPr="00A64AB9" w:rsidRDefault="009A270D" w:rsidP="009A270D">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r>
      <w:tr w:rsidR="009A270D" w14:paraId="3D492FA0" w14:textId="77777777" w:rsidTr="00F4760A">
        <w:trPr>
          <w:trHeight w:val="371"/>
        </w:trPr>
        <w:tc>
          <w:tcPr>
            <w:cnfStyle w:val="000010000000" w:firstRow="0" w:lastRow="0" w:firstColumn="0" w:lastColumn="0" w:oddVBand="1" w:evenVBand="0" w:oddHBand="0" w:evenHBand="0" w:firstRowFirstColumn="0" w:firstRowLastColumn="0" w:lastRowFirstColumn="0" w:lastRowLastColumn="0"/>
            <w:tcW w:w="3828" w:type="dxa"/>
            <w:shd w:val="clear" w:color="auto" w:fill="auto"/>
          </w:tcPr>
          <w:p w14:paraId="43EF1149" w14:textId="77777777" w:rsidR="009A270D" w:rsidRPr="003F6B1B" w:rsidRDefault="009A270D" w:rsidP="0074192E">
            <w:pPr>
              <w:spacing w:line="240" w:lineRule="auto"/>
              <w:rPr>
                <w:b/>
              </w:rPr>
            </w:pPr>
            <w:r w:rsidRPr="003F6B1B">
              <w:rPr>
                <w:b/>
              </w:rPr>
              <w:t>25-34 lata</w:t>
            </w:r>
          </w:p>
        </w:tc>
        <w:tc>
          <w:tcPr>
            <w:tcW w:w="1701" w:type="dxa"/>
          </w:tcPr>
          <w:p w14:paraId="4576EB38" w14:textId="77777777" w:rsidR="009A270D" w:rsidRPr="00A64AB9" w:rsidRDefault="009A270D" w:rsidP="009A270D">
            <w:pPr>
              <w:spacing w:line="240" w:lineRule="auto"/>
              <w:jc w:val="center"/>
              <w:cnfStyle w:val="000000000000" w:firstRow="0" w:lastRow="0" w:firstColumn="0" w:lastColumn="0" w:oddVBand="0" w:evenVBand="0" w:oddHBand="0" w:evenHBand="0" w:firstRowFirstColumn="0" w:firstRowLastColumn="0" w:lastRowFirstColumn="0" w:lastRowLastColumn="0"/>
            </w:pPr>
            <w:r w:rsidRPr="00A64AB9">
              <w:t>6</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7E2AAB0B" w14:textId="77777777" w:rsidR="009A270D" w:rsidRPr="00A64AB9" w:rsidRDefault="009A270D" w:rsidP="009A270D">
            <w:pPr>
              <w:spacing w:line="240" w:lineRule="auto"/>
              <w:jc w:val="center"/>
            </w:pPr>
            <w:r w:rsidRPr="00A64AB9">
              <w:t>5</w:t>
            </w:r>
          </w:p>
        </w:tc>
        <w:tc>
          <w:tcPr>
            <w:tcW w:w="1842" w:type="dxa"/>
          </w:tcPr>
          <w:p w14:paraId="45F0ADD2" w14:textId="77777777" w:rsidR="009A270D" w:rsidRPr="00A64AB9" w:rsidRDefault="009A270D" w:rsidP="009A270D">
            <w:pPr>
              <w:spacing w:line="240" w:lineRule="auto"/>
              <w:jc w:val="center"/>
              <w:cnfStyle w:val="000000000000" w:firstRow="0" w:lastRow="0" w:firstColumn="0" w:lastColumn="0" w:oddVBand="0" w:evenVBand="0" w:oddHBand="0" w:evenHBand="0" w:firstRowFirstColumn="0" w:firstRowLastColumn="0" w:lastRowFirstColumn="0" w:lastRowLastColumn="0"/>
            </w:pPr>
            <w:r>
              <w:t>19</w:t>
            </w:r>
          </w:p>
        </w:tc>
      </w:tr>
      <w:tr w:rsidR="009A270D" w14:paraId="7F2ACCF0" w14:textId="77777777" w:rsidTr="0074192E">
        <w:trPr>
          <w:cnfStyle w:val="000000100000" w:firstRow="0" w:lastRow="0" w:firstColumn="0" w:lastColumn="0" w:oddVBand="0" w:evenVBand="0" w:oddHBand="1" w:evenHBand="0" w:firstRowFirstColumn="0" w:firstRowLastColumn="0" w:lastRowFirstColumn="0" w:lastRowLastColumn="0"/>
          <w:trHeight w:val="371"/>
        </w:trPr>
        <w:tc>
          <w:tcPr>
            <w:cnfStyle w:val="000010000000" w:firstRow="0" w:lastRow="0" w:firstColumn="0" w:lastColumn="0" w:oddVBand="1" w:evenVBand="0" w:oddHBand="0" w:evenHBand="0" w:firstRowFirstColumn="0" w:firstRowLastColumn="0" w:lastRowFirstColumn="0" w:lastRowLastColumn="0"/>
            <w:tcW w:w="3828" w:type="dxa"/>
          </w:tcPr>
          <w:p w14:paraId="3BB4DAE7" w14:textId="77777777" w:rsidR="009A270D" w:rsidRPr="003F6B1B" w:rsidRDefault="009A270D" w:rsidP="0074192E">
            <w:pPr>
              <w:spacing w:line="240" w:lineRule="auto"/>
              <w:rPr>
                <w:b/>
              </w:rPr>
            </w:pPr>
            <w:r w:rsidRPr="003F6B1B">
              <w:rPr>
                <w:b/>
              </w:rPr>
              <w:t>35-44 lata</w:t>
            </w:r>
          </w:p>
        </w:tc>
        <w:tc>
          <w:tcPr>
            <w:tcW w:w="1701" w:type="dxa"/>
          </w:tcPr>
          <w:p w14:paraId="243E983A" w14:textId="77777777" w:rsidR="009A270D" w:rsidRPr="00A64AB9" w:rsidRDefault="009A270D" w:rsidP="009A270D">
            <w:pPr>
              <w:spacing w:line="240" w:lineRule="auto"/>
              <w:jc w:val="center"/>
              <w:cnfStyle w:val="000000100000" w:firstRow="0" w:lastRow="0" w:firstColumn="0" w:lastColumn="0" w:oddVBand="0" w:evenVBand="0" w:oddHBand="1" w:evenHBand="0" w:firstRowFirstColumn="0" w:firstRowLastColumn="0" w:lastRowFirstColumn="0" w:lastRowLastColumn="0"/>
            </w:pPr>
            <w:r w:rsidRPr="00A64AB9">
              <w:t>5</w:t>
            </w:r>
          </w:p>
        </w:tc>
        <w:tc>
          <w:tcPr>
            <w:cnfStyle w:val="000010000000" w:firstRow="0" w:lastRow="0" w:firstColumn="0" w:lastColumn="0" w:oddVBand="1" w:evenVBand="0" w:oddHBand="0" w:evenHBand="0" w:firstRowFirstColumn="0" w:firstRowLastColumn="0" w:lastRowFirstColumn="0" w:lastRowLastColumn="0"/>
            <w:tcW w:w="1701" w:type="dxa"/>
          </w:tcPr>
          <w:p w14:paraId="1062A76A" w14:textId="77777777" w:rsidR="009A270D" w:rsidRPr="00A64AB9" w:rsidRDefault="009A270D" w:rsidP="009A270D">
            <w:pPr>
              <w:spacing w:line="240" w:lineRule="auto"/>
              <w:jc w:val="center"/>
            </w:pPr>
            <w:r w:rsidRPr="00A64AB9">
              <w:t>5</w:t>
            </w:r>
          </w:p>
        </w:tc>
        <w:tc>
          <w:tcPr>
            <w:tcW w:w="1842" w:type="dxa"/>
          </w:tcPr>
          <w:p w14:paraId="33BD45C8" w14:textId="77777777" w:rsidR="009A270D" w:rsidRPr="00A64AB9" w:rsidRDefault="009A270D" w:rsidP="009A270D">
            <w:pPr>
              <w:spacing w:line="240" w:lineRule="auto"/>
              <w:jc w:val="center"/>
              <w:cnfStyle w:val="000000100000" w:firstRow="0" w:lastRow="0" w:firstColumn="0" w:lastColumn="0" w:oddVBand="0" w:evenVBand="0" w:oddHBand="1" w:evenHBand="0" w:firstRowFirstColumn="0" w:firstRowLastColumn="0" w:lastRowFirstColumn="0" w:lastRowLastColumn="0"/>
            </w:pPr>
            <w:r>
              <w:t>6</w:t>
            </w:r>
          </w:p>
        </w:tc>
      </w:tr>
      <w:tr w:rsidR="009A270D" w14:paraId="59837AF1" w14:textId="77777777" w:rsidTr="00F4760A">
        <w:trPr>
          <w:trHeight w:val="371"/>
        </w:trPr>
        <w:tc>
          <w:tcPr>
            <w:cnfStyle w:val="000010000000" w:firstRow="0" w:lastRow="0" w:firstColumn="0" w:lastColumn="0" w:oddVBand="1" w:evenVBand="0" w:oddHBand="0" w:evenHBand="0" w:firstRowFirstColumn="0" w:firstRowLastColumn="0" w:lastRowFirstColumn="0" w:lastRowLastColumn="0"/>
            <w:tcW w:w="3828" w:type="dxa"/>
            <w:shd w:val="clear" w:color="auto" w:fill="auto"/>
          </w:tcPr>
          <w:p w14:paraId="280517BD" w14:textId="77777777" w:rsidR="009A270D" w:rsidRPr="003F6B1B" w:rsidRDefault="009A270D" w:rsidP="0074192E">
            <w:pPr>
              <w:spacing w:line="240" w:lineRule="auto"/>
              <w:rPr>
                <w:b/>
              </w:rPr>
            </w:pPr>
            <w:r w:rsidRPr="003F6B1B">
              <w:rPr>
                <w:b/>
              </w:rPr>
              <w:t>45 lat i więcej</w:t>
            </w:r>
          </w:p>
        </w:tc>
        <w:tc>
          <w:tcPr>
            <w:tcW w:w="1701" w:type="dxa"/>
          </w:tcPr>
          <w:p w14:paraId="666C6D92" w14:textId="77777777" w:rsidR="009A270D" w:rsidRPr="00A64AB9" w:rsidRDefault="009A270D" w:rsidP="009A270D">
            <w:pPr>
              <w:spacing w:line="240" w:lineRule="auto"/>
              <w:jc w:val="center"/>
              <w:cnfStyle w:val="000000000000" w:firstRow="0" w:lastRow="0" w:firstColumn="0" w:lastColumn="0" w:oddVBand="0" w:evenVBand="0" w:oddHBand="0" w:evenHBand="0" w:firstRowFirstColumn="0" w:firstRowLastColumn="0" w:lastRowFirstColumn="0" w:lastRowLastColumn="0"/>
            </w:pPr>
            <w:r w:rsidRPr="00A64AB9">
              <w:t>4</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68B477EB" w14:textId="77777777" w:rsidR="009A270D" w:rsidRPr="00A64AB9" w:rsidRDefault="009A270D" w:rsidP="009A270D">
            <w:pPr>
              <w:spacing w:line="240" w:lineRule="auto"/>
              <w:jc w:val="center"/>
            </w:pPr>
            <w:r w:rsidRPr="00A64AB9">
              <w:t>1</w:t>
            </w:r>
          </w:p>
        </w:tc>
        <w:tc>
          <w:tcPr>
            <w:tcW w:w="1842" w:type="dxa"/>
          </w:tcPr>
          <w:p w14:paraId="6E695234" w14:textId="77777777" w:rsidR="009A270D" w:rsidRPr="00A64AB9" w:rsidRDefault="009A270D" w:rsidP="009A270D">
            <w:pPr>
              <w:spacing w:line="240" w:lineRule="auto"/>
              <w:jc w:val="center"/>
              <w:cnfStyle w:val="000000000000" w:firstRow="0" w:lastRow="0" w:firstColumn="0" w:lastColumn="0" w:oddVBand="0" w:evenVBand="0" w:oddHBand="0" w:evenHBand="0" w:firstRowFirstColumn="0" w:firstRowLastColumn="0" w:lastRowFirstColumn="0" w:lastRowLastColumn="0"/>
            </w:pPr>
            <w:r>
              <w:t>4</w:t>
            </w:r>
          </w:p>
        </w:tc>
      </w:tr>
    </w:tbl>
    <w:p w14:paraId="241058AD" w14:textId="77777777" w:rsidR="00EB7802" w:rsidRDefault="009A270D" w:rsidP="009A270D">
      <w:r w:rsidRPr="00A64AB9">
        <w:t>Analizując powyższą tabelę można stwierdzić, iż w omawianym okresie sprawozdawczym najliczniejszą grupę skierowanych na szkolenia</w:t>
      </w:r>
      <w:r>
        <w:t xml:space="preserve"> w 2021 r. stanowiły osoby w wieku 25 do 3</w:t>
      </w:r>
      <w:r w:rsidRPr="00A64AB9">
        <w:t>4 lat</w:t>
      </w:r>
      <w:r>
        <w:t xml:space="preserve">. Natomiast </w:t>
      </w:r>
      <w:r w:rsidRPr="00A64AB9">
        <w:t>w</w:t>
      </w:r>
      <w:r>
        <w:t xml:space="preserve"> latach</w:t>
      </w:r>
      <w:r w:rsidRPr="00A64AB9">
        <w:t xml:space="preserve"> 2019 </w:t>
      </w:r>
      <w:r>
        <w:t xml:space="preserve">i 2020 </w:t>
      </w:r>
      <w:r w:rsidRPr="00A64AB9">
        <w:t>najliczniejszą grupę stanowiły osoby najmłodsze</w:t>
      </w:r>
      <w:r>
        <w:t>, w przedziale wiekowym 18 - 24 lata.</w:t>
      </w:r>
    </w:p>
    <w:p w14:paraId="2226B89F" w14:textId="77777777" w:rsidR="00EB7802" w:rsidRDefault="00EB7802">
      <w:pPr>
        <w:spacing w:before="0" w:after="200" w:line="276" w:lineRule="auto"/>
      </w:pPr>
      <w:r>
        <w:br w:type="page"/>
      </w:r>
    </w:p>
    <w:p w14:paraId="42856216" w14:textId="77777777" w:rsidR="009A270D" w:rsidRPr="00D64B11" w:rsidRDefault="000B0996" w:rsidP="00EE77D7">
      <w:pPr>
        <w:pStyle w:val="Legenda"/>
      </w:pPr>
      <w:r w:rsidRPr="002A5442">
        <w:rPr>
          <w:rStyle w:val="TabelaZnak"/>
        </w:rPr>
        <w:lastRenderedPageBreak/>
        <w:t>Tabela 10.</w:t>
      </w:r>
      <w:r w:rsidR="00D64B11" w:rsidRPr="002A5442">
        <w:rPr>
          <w:rStyle w:val="TabelaZnak"/>
        </w:rPr>
        <w:t xml:space="preserve"> Osoby skierowane na szkolenie według poziomu wykształcenia w latach </w:t>
      </w:r>
      <w:r w:rsidR="00836B2E" w:rsidRPr="002A5442">
        <w:rPr>
          <w:rStyle w:val="TabelaZnak"/>
        </w:rPr>
        <w:br/>
      </w:r>
      <w:r w:rsidR="00D64B11" w:rsidRPr="002A5442">
        <w:rPr>
          <w:rStyle w:val="TabelaZnak"/>
        </w:rPr>
        <w:t>2019 -</w:t>
      </w:r>
      <w:r w:rsidR="007C4133" w:rsidRPr="002A5442">
        <w:rPr>
          <w:rStyle w:val="TabelaZnak"/>
        </w:rPr>
        <w:t xml:space="preserve"> </w:t>
      </w:r>
      <w:r w:rsidR="00D64B11" w:rsidRPr="002A5442">
        <w:rPr>
          <w:rStyle w:val="TabelaZnak"/>
        </w:rPr>
        <w:t>2021</w:t>
      </w:r>
      <w:r w:rsidR="00D64B11" w:rsidRPr="00D64B11">
        <w:t>.</w:t>
      </w:r>
    </w:p>
    <w:tbl>
      <w:tblPr>
        <w:tblStyle w:val="Tabelalisty4akcent31"/>
        <w:tblW w:w="0" w:type="auto"/>
        <w:tblLayout w:type="fixed"/>
        <w:tblLook w:val="0020" w:firstRow="1" w:lastRow="0" w:firstColumn="0" w:lastColumn="0" w:noHBand="0" w:noVBand="0"/>
      </w:tblPr>
      <w:tblGrid>
        <w:gridCol w:w="3792"/>
        <w:gridCol w:w="1737"/>
        <w:gridCol w:w="1701"/>
        <w:gridCol w:w="1734"/>
      </w:tblGrid>
      <w:tr w:rsidR="009A270D" w14:paraId="69463E1A" w14:textId="77777777" w:rsidTr="0074192E">
        <w:trPr>
          <w:cnfStyle w:val="100000000000" w:firstRow="1" w:lastRow="0" w:firstColumn="0" w:lastColumn="0" w:oddVBand="0" w:evenVBand="0" w:oddHBand="0"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3792" w:type="dxa"/>
          </w:tcPr>
          <w:p w14:paraId="1210B3EC" w14:textId="77777777" w:rsidR="009A270D" w:rsidRPr="003F6B1B" w:rsidRDefault="009A270D" w:rsidP="009A270D">
            <w:pPr>
              <w:spacing w:line="240" w:lineRule="auto"/>
              <w:jc w:val="center"/>
            </w:pPr>
            <w:r w:rsidRPr="003F6B1B">
              <w:t xml:space="preserve">Poziom wykształcenia osób, które skierowano </w:t>
            </w:r>
            <w:r w:rsidRPr="003F6B1B">
              <w:br/>
              <w:t>na szkolenie</w:t>
            </w:r>
          </w:p>
        </w:tc>
        <w:tc>
          <w:tcPr>
            <w:tcW w:w="1737" w:type="dxa"/>
          </w:tcPr>
          <w:p w14:paraId="25D3149E" w14:textId="77777777" w:rsidR="009A270D" w:rsidRPr="003F6B1B" w:rsidRDefault="009A270D" w:rsidP="009A270D">
            <w:pPr>
              <w:spacing w:line="240" w:lineRule="auto"/>
              <w:jc w:val="center"/>
              <w:cnfStyle w:val="100000000000" w:firstRow="1" w:lastRow="0" w:firstColumn="0" w:lastColumn="0" w:oddVBand="0" w:evenVBand="0" w:oddHBand="0" w:evenHBand="0" w:firstRowFirstColumn="0" w:firstRowLastColumn="0" w:lastRowFirstColumn="0" w:lastRowLastColumn="0"/>
            </w:pPr>
            <w:r w:rsidRPr="003F6B1B">
              <w:t>Ilość osób</w:t>
            </w:r>
          </w:p>
          <w:p w14:paraId="2DCAA780" w14:textId="77777777" w:rsidR="009A270D" w:rsidRPr="003F6B1B" w:rsidRDefault="009A270D" w:rsidP="009A270D">
            <w:pPr>
              <w:spacing w:line="240" w:lineRule="auto"/>
              <w:jc w:val="center"/>
              <w:cnfStyle w:val="100000000000" w:firstRow="1" w:lastRow="0" w:firstColumn="0" w:lastColumn="0" w:oddVBand="0" w:evenVBand="0" w:oddHBand="0" w:evenHBand="0" w:firstRowFirstColumn="0" w:firstRowLastColumn="0" w:lastRowFirstColumn="0" w:lastRowLastColumn="0"/>
            </w:pPr>
            <w:r w:rsidRPr="003F6B1B">
              <w:t>2019 r.</w:t>
            </w:r>
          </w:p>
        </w:tc>
        <w:tc>
          <w:tcPr>
            <w:cnfStyle w:val="000010000000" w:firstRow="0" w:lastRow="0" w:firstColumn="0" w:lastColumn="0" w:oddVBand="1" w:evenVBand="0" w:oddHBand="0" w:evenHBand="0" w:firstRowFirstColumn="0" w:firstRowLastColumn="0" w:lastRowFirstColumn="0" w:lastRowLastColumn="0"/>
            <w:tcW w:w="1701" w:type="dxa"/>
          </w:tcPr>
          <w:p w14:paraId="52889285" w14:textId="77777777" w:rsidR="009A270D" w:rsidRPr="003F6B1B" w:rsidRDefault="009A270D" w:rsidP="009A270D">
            <w:pPr>
              <w:spacing w:line="240" w:lineRule="auto"/>
              <w:jc w:val="center"/>
            </w:pPr>
            <w:r w:rsidRPr="003F6B1B">
              <w:t>Ilość osób</w:t>
            </w:r>
          </w:p>
          <w:p w14:paraId="5C69DAEC" w14:textId="77777777" w:rsidR="009A270D" w:rsidRPr="003F6B1B" w:rsidRDefault="009A270D" w:rsidP="009A270D">
            <w:pPr>
              <w:spacing w:line="240" w:lineRule="auto"/>
              <w:jc w:val="center"/>
            </w:pPr>
            <w:r w:rsidRPr="003F6B1B">
              <w:t>2020 r.</w:t>
            </w:r>
          </w:p>
        </w:tc>
        <w:tc>
          <w:tcPr>
            <w:tcW w:w="1734" w:type="dxa"/>
          </w:tcPr>
          <w:p w14:paraId="64006B12" w14:textId="77777777" w:rsidR="009A270D" w:rsidRPr="003F6B1B" w:rsidRDefault="009A270D" w:rsidP="009A270D">
            <w:pPr>
              <w:spacing w:line="240" w:lineRule="auto"/>
              <w:jc w:val="center"/>
              <w:cnfStyle w:val="100000000000" w:firstRow="1" w:lastRow="0" w:firstColumn="0" w:lastColumn="0" w:oddVBand="0" w:evenVBand="0" w:oddHBand="0" w:evenHBand="0" w:firstRowFirstColumn="0" w:firstRowLastColumn="0" w:lastRowFirstColumn="0" w:lastRowLastColumn="0"/>
            </w:pPr>
            <w:r w:rsidRPr="003F6B1B">
              <w:t>Ilość osób</w:t>
            </w:r>
          </w:p>
          <w:p w14:paraId="7F187B7C" w14:textId="77777777" w:rsidR="009A270D" w:rsidRPr="003F6B1B" w:rsidRDefault="009A270D" w:rsidP="009A270D">
            <w:pPr>
              <w:spacing w:line="240" w:lineRule="auto"/>
              <w:jc w:val="center"/>
              <w:cnfStyle w:val="100000000000" w:firstRow="1" w:lastRow="0" w:firstColumn="0" w:lastColumn="0" w:oddVBand="0" w:evenVBand="0" w:oddHBand="0" w:evenHBand="0" w:firstRowFirstColumn="0" w:firstRowLastColumn="0" w:lastRowFirstColumn="0" w:lastRowLastColumn="0"/>
            </w:pPr>
            <w:r w:rsidRPr="003F6B1B">
              <w:t>2021 r.</w:t>
            </w:r>
          </w:p>
        </w:tc>
      </w:tr>
      <w:tr w:rsidR="009A270D" w14:paraId="66E78D4B" w14:textId="77777777" w:rsidTr="0074192E">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3792" w:type="dxa"/>
          </w:tcPr>
          <w:p w14:paraId="46C9679A" w14:textId="77777777" w:rsidR="009A270D" w:rsidRPr="000C5E20" w:rsidRDefault="00A10687" w:rsidP="009A270D">
            <w:pPr>
              <w:spacing w:line="240" w:lineRule="auto"/>
              <w:jc w:val="center"/>
            </w:pPr>
            <w:r>
              <w:rPr>
                <w:b/>
              </w:rPr>
              <w:t>G</w:t>
            </w:r>
            <w:r w:rsidR="009A270D" w:rsidRPr="000C5E20">
              <w:rPr>
                <w:b/>
              </w:rPr>
              <w:t>imnazjalne i poniżej</w:t>
            </w:r>
          </w:p>
        </w:tc>
        <w:tc>
          <w:tcPr>
            <w:tcW w:w="1737" w:type="dxa"/>
          </w:tcPr>
          <w:p w14:paraId="379857F6" w14:textId="77777777" w:rsidR="009A270D" w:rsidRPr="0027191F" w:rsidRDefault="009A270D" w:rsidP="009A270D">
            <w:pPr>
              <w:spacing w:line="240" w:lineRule="auto"/>
              <w:jc w:val="center"/>
              <w:cnfStyle w:val="000000100000" w:firstRow="0" w:lastRow="0" w:firstColumn="0" w:lastColumn="0" w:oddVBand="0" w:evenVBand="0" w:oddHBand="1" w:evenHBand="0" w:firstRowFirstColumn="0" w:firstRowLastColumn="0" w:lastRowFirstColumn="0" w:lastRowLastColumn="0"/>
            </w:pPr>
            <w:r w:rsidRPr="0027191F">
              <w:t xml:space="preserve">4 </w:t>
            </w:r>
          </w:p>
        </w:tc>
        <w:tc>
          <w:tcPr>
            <w:cnfStyle w:val="000010000000" w:firstRow="0" w:lastRow="0" w:firstColumn="0" w:lastColumn="0" w:oddVBand="1" w:evenVBand="0" w:oddHBand="0" w:evenHBand="0" w:firstRowFirstColumn="0" w:firstRowLastColumn="0" w:lastRowFirstColumn="0" w:lastRowLastColumn="0"/>
            <w:tcW w:w="1701" w:type="dxa"/>
          </w:tcPr>
          <w:p w14:paraId="6A734A1D" w14:textId="77777777" w:rsidR="009A270D" w:rsidRPr="0027191F" w:rsidRDefault="009A270D" w:rsidP="009A270D">
            <w:pPr>
              <w:spacing w:line="240" w:lineRule="auto"/>
              <w:jc w:val="center"/>
            </w:pPr>
            <w:r w:rsidRPr="0027191F">
              <w:t>4</w:t>
            </w:r>
          </w:p>
        </w:tc>
        <w:tc>
          <w:tcPr>
            <w:tcW w:w="1734" w:type="dxa"/>
          </w:tcPr>
          <w:p w14:paraId="63EF1AE4" w14:textId="77777777" w:rsidR="009A270D" w:rsidRPr="0027191F" w:rsidRDefault="009A270D" w:rsidP="009A270D">
            <w:pPr>
              <w:spacing w:line="240" w:lineRule="auto"/>
              <w:jc w:val="center"/>
              <w:cnfStyle w:val="000000100000" w:firstRow="0" w:lastRow="0" w:firstColumn="0" w:lastColumn="0" w:oddVBand="0" w:evenVBand="0" w:oddHBand="1" w:evenHBand="0" w:firstRowFirstColumn="0" w:firstRowLastColumn="0" w:lastRowFirstColumn="0" w:lastRowLastColumn="0"/>
            </w:pPr>
            <w:r w:rsidRPr="0027191F">
              <w:t>0</w:t>
            </w:r>
          </w:p>
        </w:tc>
      </w:tr>
      <w:tr w:rsidR="009A270D" w14:paraId="18AD12CD" w14:textId="77777777" w:rsidTr="00654CFA">
        <w:trPr>
          <w:trHeight w:val="358"/>
        </w:trPr>
        <w:tc>
          <w:tcPr>
            <w:cnfStyle w:val="000010000000" w:firstRow="0" w:lastRow="0" w:firstColumn="0" w:lastColumn="0" w:oddVBand="1" w:evenVBand="0" w:oddHBand="0" w:evenHBand="0" w:firstRowFirstColumn="0" w:firstRowLastColumn="0" w:lastRowFirstColumn="0" w:lastRowLastColumn="0"/>
            <w:tcW w:w="3792" w:type="dxa"/>
            <w:shd w:val="clear" w:color="auto" w:fill="FFFFFF" w:themeFill="background1"/>
          </w:tcPr>
          <w:p w14:paraId="5C2468BC" w14:textId="77777777" w:rsidR="009A270D" w:rsidRPr="000C5E20" w:rsidRDefault="00A10687" w:rsidP="009A270D">
            <w:pPr>
              <w:spacing w:line="240" w:lineRule="auto"/>
              <w:jc w:val="center"/>
            </w:pPr>
            <w:r>
              <w:rPr>
                <w:b/>
              </w:rPr>
              <w:t>Z</w:t>
            </w:r>
            <w:r w:rsidR="009A270D" w:rsidRPr="000C5E20">
              <w:rPr>
                <w:b/>
              </w:rPr>
              <w:t>a</w:t>
            </w:r>
            <w:r w:rsidR="009A270D" w:rsidRPr="00654CFA">
              <w:rPr>
                <w:b/>
                <w:shd w:val="clear" w:color="auto" w:fill="FFFFFF" w:themeFill="background1"/>
              </w:rPr>
              <w:t xml:space="preserve">sadnicze </w:t>
            </w:r>
            <w:r w:rsidR="009A270D" w:rsidRPr="000C5E20">
              <w:rPr>
                <w:b/>
              </w:rPr>
              <w:t>zawodowe</w:t>
            </w:r>
            <w:r w:rsidR="002C7229">
              <w:rPr>
                <w:b/>
              </w:rPr>
              <w:t>/branżowe</w:t>
            </w:r>
          </w:p>
        </w:tc>
        <w:tc>
          <w:tcPr>
            <w:tcW w:w="1737" w:type="dxa"/>
          </w:tcPr>
          <w:p w14:paraId="7BD2E31D" w14:textId="77777777" w:rsidR="009A270D" w:rsidRPr="0027191F" w:rsidRDefault="009A270D" w:rsidP="009A270D">
            <w:pPr>
              <w:spacing w:line="240" w:lineRule="auto"/>
              <w:jc w:val="center"/>
              <w:cnfStyle w:val="000000000000" w:firstRow="0" w:lastRow="0" w:firstColumn="0" w:lastColumn="0" w:oddVBand="0" w:evenVBand="0" w:oddHBand="0" w:evenHBand="0" w:firstRowFirstColumn="0" w:firstRowLastColumn="0" w:lastRowFirstColumn="0" w:lastRowLastColumn="0"/>
            </w:pPr>
            <w:r w:rsidRPr="0027191F">
              <w:t>4</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14:paraId="645FC22C" w14:textId="77777777" w:rsidR="009A270D" w:rsidRPr="0027191F" w:rsidRDefault="009A270D" w:rsidP="009A270D">
            <w:pPr>
              <w:spacing w:line="240" w:lineRule="auto"/>
              <w:jc w:val="center"/>
            </w:pPr>
            <w:r w:rsidRPr="0027191F">
              <w:t>4</w:t>
            </w:r>
          </w:p>
        </w:tc>
        <w:tc>
          <w:tcPr>
            <w:tcW w:w="1734" w:type="dxa"/>
          </w:tcPr>
          <w:p w14:paraId="48A90EE4" w14:textId="77777777" w:rsidR="009A270D" w:rsidRPr="0027191F" w:rsidRDefault="009A270D" w:rsidP="009A270D">
            <w:pPr>
              <w:spacing w:line="240" w:lineRule="auto"/>
              <w:jc w:val="center"/>
              <w:cnfStyle w:val="000000000000" w:firstRow="0" w:lastRow="0" w:firstColumn="0" w:lastColumn="0" w:oddVBand="0" w:evenVBand="0" w:oddHBand="0" w:evenHBand="0" w:firstRowFirstColumn="0" w:firstRowLastColumn="0" w:lastRowFirstColumn="0" w:lastRowLastColumn="0"/>
            </w:pPr>
            <w:r w:rsidRPr="0027191F">
              <w:t>5</w:t>
            </w:r>
          </w:p>
        </w:tc>
      </w:tr>
      <w:tr w:rsidR="009A270D" w14:paraId="3A703582" w14:textId="77777777" w:rsidTr="0074192E">
        <w:trPr>
          <w:cnfStyle w:val="000000100000" w:firstRow="0" w:lastRow="0" w:firstColumn="0" w:lastColumn="0" w:oddVBand="0" w:evenVBand="0" w:oddHBand="1"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3792" w:type="dxa"/>
          </w:tcPr>
          <w:p w14:paraId="42B7115F" w14:textId="77777777" w:rsidR="009A270D" w:rsidRPr="000C5E20" w:rsidRDefault="00A10687" w:rsidP="0049676E">
            <w:pPr>
              <w:spacing w:before="0" w:line="240" w:lineRule="auto"/>
              <w:jc w:val="center"/>
            </w:pPr>
            <w:r>
              <w:rPr>
                <w:b/>
              </w:rPr>
              <w:t>Ś</w:t>
            </w:r>
            <w:r w:rsidR="009A270D" w:rsidRPr="000C5E20">
              <w:rPr>
                <w:b/>
              </w:rPr>
              <w:t>rednie ogólnokształcące</w:t>
            </w:r>
          </w:p>
          <w:p w14:paraId="04224D9F" w14:textId="77777777" w:rsidR="009A270D" w:rsidRPr="000C5E20" w:rsidRDefault="0049676E" w:rsidP="0049676E">
            <w:pPr>
              <w:spacing w:before="0" w:line="240" w:lineRule="auto"/>
              <w:jc w:val="center"/>
            </w:pPr>
            <w:r>
              <w:rPr>
                <w:b/>
              </w:rPr>
              <w:t xml:space="preserve">policealne, </w:t>
            </w:r>
            <w:r w:rsidR="009A270D" w:rsidRPr="000C5E20">
              <w:rPr>
                <w:b/>
              </w:rPr>
              <w:t>średnie zawodowe</w:t>
            </w:r>
            <w:r>
              <w:rPr>
                <w:b/>
              </w:rPr>
              <w:t>/</w:t>
            </w:r>
            <w:r w:rsidR="002C7229">
              <w:rPr>
                <w:b/>
              </w:rPr>
              <w:t>branżowe</w:t>
            </w:r>
          </w:p>
        </w:tc>
        <w:tc>
          <w:tcPr>
            <w:tcW w:w="1737" w:type="dxa"/>
          </w:tcPr>
          <w:p w14:paraId="330873A7" w14:textId="77777777" w:rsidR="009A270D" w:rsidRDefault="009A270D" w:rsidP="009A270D">
            <w:pPr>
              <w:spacing w:line="240" w:lineRule="auto"/>
              <w:jc w:val="center"/>
              <w:cnfStyle w:val="000000100000" w:firstRow="0" w:lastRow="0" w:firstColumn="0" w:lastColumn="0" w:oddVBand="0" w:evenVBand="0" w:oddHBand="1" w:evenHBand="0" w:firstRowFirstColumn="0" w:firstRowLastColumn="0" w:lastRowFirstColumn="0" w:lastRowLastColumn="0"/>
            </w:pPr>
            <w:r w:rsidRPr="0027191F">
              <w:t>14</w:t>
            </w:r>
          </w:p>
          <w:p w14:paraId="66498B8F" w14:textId="77777777" w:rsidR="009A270D" w:rsidRPr="0027191F" w:rsidRDefault="009A270D" w:rsidP="009A270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01" w:type="dxa"/>
          </w:tcPr>
          <w:p w14:paraId="2E7BC823" w14:textId="77777777" w:rsidR="009A270D" w:rsidRPr="0027191F" w:rsidRDefault="009A270D" w:rsidP="009A270D">
            <w:pPr>
              <w:spacing w:line="240" w:lineRule="auto"/>
              <w:jc w:val="center"/>
            </w:pPr>
            <w:r w:rsidRPr="0027191F">
              <w:t>5</w:t>
            </w:r>
          </w:p>
        </w:tc>
        <w:tc>
          <w:tcPr>
            <w:tcW w:w="1734" w:type="dxa"/>
          </w:tcPr>
          <w:p w14:paraId="5DB9C2BA" w14:textId="77777777" w:rsidR="009A270D" w:rsidRPr="0027191F" w:rsidRDefault="009A270D" w:rsidP="009A270D">
            <w:pPr>
              <w:snapToGrid w:val="0"/>
              <w:spacing w:line="240" w:lineRule="auto"/>
              <w:jc w:val="center"/>
              <w:cnfStyle w:val="000000100000" w:firstRow="0" w:lastRow="0" w:firstColumn="0" w:lastColumn="0" w:oddVBand="0" w:evenVBand="0" w:oddHBand="1" w:evenHBand="0" w:firstRowFirstColumn="0" w:firstRowLastColumn="0" w:lastRowFirstColumn="0" w:lastRowLastColumn="0"/>
            </w:pPr>
            <w:r w:rsidRPr="0027191F">
              <w:t>2</w:t>
            </w:r>
            <w:r>
              <w:t>2</w:t>
            </w:r>
          </w:p>
        </w:tc>
      </w:tr>
      <w:tr w:rsidR="009A270D" w14:paraId="50D0647B" w14:textId="77777777" w:rsidTr="00654CFA">
        <w:trPr>
          <w:trHeight w:val="399"/>
        </w:trPr>
        <w:tc>
          <w:tcPr>
            <w:cnfStyle w:val="000010000000" w:firstRow="0" w:lastRow="0" w:firstColumn="0" w:lastColumn="0" w:oddVBand="1" w:evenVBand="0" w:oddHBand="0" w:evenHBand="0" w:firstRowFirstColumn="0" w:firstRowLastColumn="0" w:lastRowFirstColumn="0" w:lastRowLastColumn="0"/>
            <w:tcW w:w="3792" w:type="dxa"/>
            <w:shd w:val="clear" w:color="auto" w:fill="FFFFFF" w:themeFill="background1"/>
          </w:tcPr>
          <w:p w14:paraId="7DC19131" w14:textId="77777777" w:rsidR="009A270D" w:rsidRPr="000C5E20" w:rsidRDefault="00A10687" w:rsidP="009A270D">
            <w:pPr>
              <w:spacing w:line="240" w:lineRule="auto"/>
              <w:jc w:val="center"/>
            </w:pPr>
            <w:r>
              <w:rPr>
                <w:b/>
              </w:rPr>
              <w:t>W</w:t>
            </w:r>
            <w:r w:rsidR="009A270D" w:rsidRPr="000C5E20">
              <w:rPr>
                <w:b/>
              </w:rPr>
              <w:t>yższe</w:t>
            </w:r>
          </w:p>
        </w:tc>
        <w:tc>
          <w:tcPr>
            <w:tcW w:w="1737" w:type="dxa"/>
            <w:shd w:val="clear" w:color="auto" w:fill="FFFFFF" w:themeFill="background1"/>
          </w:tcPr>
          <w:p w14:paraId="05EC0442" w14:textId="77777777" w:rsidR="009A270D" w:rsidRPr="0027191F" w:rsidRDefault="009A270D" w:rsidP="009A270D">
            <w:pPr>
              <w:spacing w:line="240" w:lineRule="auto"/>
              <w:jc w:val="center"/>
              <w:cnfStyle w:val="000000000000" w:firstRow="0" w:lastRow="0" w:firstColumn="0" w:lastColumn="0" w:oddVBand="0" w:evenVBand="0" w:oddHBand="0" w:evenHBand="0" w:firstRowFirstColumn="0" w:firstRowLastColumn="0" w:lastRowFirstColumn="0" w:lastRowLastColumn="0"/>
            </w:pPr>
            <w:r w:rsidRPr="0027191F">
              <w:t>6</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14:paraId="4A6C0A67" w14:textId="77777777" w:rsidR="009A270D" w:rsidRPr="0027191F" w:rsidRDefault="009A270D" w:rsidP="009A270D">
            <w:pPr>
              <w:spacing w:line="240" w:lineRule="auto"/>
              <w:jc w:val="center"/>
            </w:pPr>
            <w:r w:rsidRPr="0027191F">
              <w:t>5</w:t>
            </w:r>
          </w:p>
        </w:tc>
        <w:tc>
          <w:tcPr>
            <w:tcW w:w="1734" w:type="dxa"/>
            <w:shd w:val="clear" w:color="auto" w:fill="FFFFFF" w:themeFill="background1"/>
          </w:tcPr>
          <w:p w14:paraId="2DD7F4A0" w14:textId="77777777" w:rsidR="009A270D" w:rsidRPr="0027191F" w:rsidRDefault="009A270D" w:rsidP="009A270D">
            <w:pPr>
              <w:spacing w:line="240" w:lineRule="auto"/>
              <w:jc w:val="center"/>
              <w:cnfStyle w:val="000000000000" w:firstRow="0" w:lastRow="0" w:firstColumn="0" w:lastColumn="0" w:oddVBand="0" w:evenVBand="0" w:oddHBand="0" w:evenHBand="0" w:firstRowFirstColumn="0" w:firstRowLastColumn="0" w:lastRowFirstColumn="0" w:lastRowLastColumn="0"/>
            </w:pPr>
            <w:r w:rsidRPr="0027191F">
              <w:t>2</w:t>
            </w:r>
          </w:p>
        </w:tc>
      </w:tr>
    </w:tbl>
    <w:p w14:paraId="65ABB206" w14:textId="77777777" w:rsidR="009A270D" w:rsidRDefault="009A270D" w:rsidP="009A270D">
      <w:r>
        <w:t xml:space="preserve">Z powyższych danych wynika, iż spośród osób, które zostały skierowane na szkolenia </w:t>
      </w:r>
      <w:r>
        <w:br/>
        <w:t>w latach 2019 - 2021, największą grupę stanowiły osoby z wykształceniem średnim</w:t>
      </w:r>
      <w:r w:rsidR="0049676E">
        <w:t xml:space="preserve"> ogólnokształcącym, policealnym i średnim zawodowym/branżowym</w:t>
      </w:r>
      <w:r>
        <w:t xml:space="preserve">. </w:t>
      </w:r>
    </w:p>
    <w:p w14:paraId="06D98D3D" w14:textId="77777777" w:rsidR="00255ED0" w:rsidRDefault="000B0996" w:rsidP="00EE77D7">
      <w:pPr>
        <w:pStyle w:val="Legenda"/>
      </w:pPr>
      <w:r>
        <w:t>Wykres</w:t>
      </w:r>
      <w:r w:rsidRPr="00D64B11">
        <w:t xml:space="preserve"> </w:t>
      </w:r>
      <w:r w:rsidR="009E79B8" w:rsidRPr="00D64B11">
        <w:fldChar w:fldCharType="begin"/>
      </w:r>
      <w:r w:rsidR="00D64B11" w:rsidRPr="00D64B11">
        <w:instrText xml:space="preserve"> SEQ Rysunek \* ARABIC </w:instrText>
      </w:r>
      <w:r w:rsidR="009E79B8" w:rsidRPr="00D64B11">
        <w:fldChar w:fldCharType="separate"/>
      </w:r>
      <w:r w:rsidR="00AD236C">
        <w:rPr>
          <w:noProof/>
        </w:rPr>
        <w:t>19</w:t>
      </w:r>
      <w:r w:rsidR="009E79B8" w:rsidRPr="00D64B11">
        <w:fldChar w:fldCharType="end"/>
      </w:r>
      <w:r w:rsidR="00D64B11" w:rsidRPr="00D64B11">
        <w:t>. Efektywność szkoleń w latach 2019 -</w:t>
      </w:r>
      <w:r w:rsidR="007C4133">
        <w:t xml:space="preserve"> </w:t>
      </w:r>
      <w:r w:rsidR="007403F2">
        <w:t>2021.</w:t>
      </w:r>
    </w:p>
    <w:p w14:paraId="630C16B4" w14:textId="77777777" w:rsidR="003F033F" w:rsidRPr="003F033F" w:rsidRDefault="003F033F" w:rsidP="003F033F">
      <w:r>
        <w:rPr>
          <w:noProof/>
          <w:lang w:eastAsia="pl-PL"/>
        </w:rPr>
        <w:drawing>
          <wp:inline distT="0" distB="0" distL="0" distR="0" wp14:anchorId="688BDF2B" wp14:editId="58FD5FD8">
            <wp:extent cx="5663046" cy="3988435"/>
            <wp:effectExtent l="0" t="0" r="13970" b="12065"/>
            <wp:docPr id="8" name="Wykres 8">
              <a:extLst xmlns:a="http://schemas.openxmlformats.org/drawingml/2006/main">
                <a:ext uri="{FF2B5EF4-FFF2-40B4-BE49-F238E27FC236}">
                  <a16:creationId xmlns:a16="http://schemas.microsoft.com/office/drawing/2014/main" id="{A0E56399-BE2F-4E47-95B8-AEFBFB51F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7A74FF" w14:textId="77777777" w:rsidR="009A270D" w:rsidRPr="00A64AB9" w:rsidRDefault="009A270D" w:rsidP="005035FD">
      <w:pPr>
        <w:tabs>
          <w:tab w:val="left" w:pos="-284"/>
        </w:tabs>
      </w:pPr>
      <w:r w:rsidRPr="00A64AB9">
        <w:t xml:space="preserve">Z grupy </w:t>
      </w:r>
      <w:r>
        <w:rPr>
          <w:b/>
        </w:rPr>
        <w:t>29</w:t>
      </w:r>
      <w:r w:rsidRPr="00A64AB9">
        <w:rPr>
          <w:b/>
        </w:rPr>
        <w:t xml:space="preserve"> </w:t>
      </w:r>
      <w:r>
        <w:t xml:space="preserve">osób skierowanych w 2021 roku </w:t>
      </w:r>
      <w:r w:rsidRPr="00A64AB9">
        <w:t>na szkolenie,</w:t>
      </w:r>
      <w:r>
        <w:t xml:space="preserve"> wszystkie osoby ukończyły szkolenie zgodnie z harmonogramem, w tym </w:t>
      </w:r>
      <w:r>
        <w:rPr>
          <w:b/>
        </w:rPr>
        <w:t>2</w:t>
      </w:r>
      <w:r w:rsidRPr="00A64AB9">
        <w:rPr>
          <w:b/>
        </w:rPr>
        <w:t>8</w:t>
      </w:r>
      <w:r w:rsidRPr="00A64AB9">
        <w:t xml:space="preserve"> osób ukończyło szkolenie</w:t>
      </w:r>
      <w:r>
        <w:t xml:space="preserve"> w 2021 r. i 1 osoba ukończyła w 2022 r. </w:t>
      </w:r>
      <w:r w:rsidRPr="00A64AB9">
        <w:t>Pracę zarobkową lub</w:t>
      </w:r>
      <w:r>
        <w:t xml:space="preserve"> działalność gospodarczą w trakcie szkolenia lub w okresie do</w:t>
      </w:r>
      <w:r w:rsidRPr="00A64AB9">
        <w:t xml:space="preserve"> 3 miesięcy po zakończeniu szkolenia podjęło </w:t>
      </w:r>
      <w:r>
        <w:rPr>
          <w:b/>
        </w:rPr>
        <w:t>20</w:t>
      </w:r>
      <w:r w:rsidRPr="00A64AB9">
        <w:rPr>
          <w:b/>
        </w:rPr>
        <w:t xml:space="preserve"> </w:t>
      </w:r>
      <w:r>
        <w:t xml:space="preserve">osób, </w:t>
      </w:r>
      <w:r w:rsidR="00C00FC1">
        <w:t>co stanowi 68</w:t>
      </w:r>
      <w:r w:rsidRPr="00A64AB9">
        <w:t>,</w:t>
      </w:r>
      <w:r w:rsidR="00C00FC1">
        <w:t>96</w:t>
      </w:r>
      <w:r w:rsidRPr="00A64AB9">
        <w:t>% osób przeszkolonych.</w:t>
      </w:r>
      <w:r>
        <w:t xml:space="preserve"> </w:t>
      </w:r>
      <w:r w:rsidRPr="00A64AB9">
        <w:t>W por</w:t>
      </w:r>
      <w:r>
        <w:t>ównaniu z rokiem 2020</w:t>
      </w:r>
      <w:r w:rsidRPr="00A64AB9">
        <w:t xml:space="preserve"> nastąpił wzrost efektywności szkoleń</w:t>
      </w:r>
      <w:r>
        <w:br/>
      </w:r>
      <w:r w:rsidRPr="00A64AB9">
        <w:t xml:space="preserve">o </w:t>
      </w:r>
      <w:r w:rsidR="00C00FC1">
        <w:t>2</w:t>
      </w:r>
      <w:r>
        <w:t>,26</w:t>
      </w:r>
      <w:r w:rsidRPr="00A64AB9">
        <w:t>% i w porównaniu z rokiem 201</w:t>
      </w:r>
      <w:r>
        <w:t>9 r. wzrost o 1</w:t>
      </w:r>
      <w:r w:rsidR="00C00FC1">
        <w:t>5</w:t>
      </w:r>
      <w:r w:rsidRPr="00A64AB9">
        <w:t>,</w:t>
      </w:r>
      <w:r>
        <w:t>3</w:t>
      </w:r>
      <w:r w:rsidR="00C00FC1">
        <w:t>9</w:t>
      </w:r>
      <w:r w:rsidRPr="00A64AB9">
        <w:t>%.</w:t>
      </w:r>
    </w:p>
    <w:p w14:paraId="17E74736" w14:textId="77777777" w:rsidR="00592581" w:rsidRPr="00766255" w:rsidRDefault="00592581" w:rsidP="005035FD">
      <w:pPr>
        <w:pStyle w:val="Nagwek2"/>
      </w:pPr>
      <w:bookmarkStart w:id="17" w:name="_Toc3882242"/>
      <w:bookmarkStart w:id="18" w:name="_Toc103843049"/>
      <w:r w:rsidRPr="00766255">
        <w:lastRenderedPageBreak/>
        <w:t>2.4 KRAJOWY FUNDUSZ SZKOLENIOWY</w:t>
      </w:r>
      <w:bookmarkEnd w:id="17"/>
      <w:bookmarkEnd w:id="18"/>
    </w:p>
    <w:p w14:paraId="1EA39DBD" w14:textId="77777777" w:rsidR="00592581" w:rsidRDefault="00592581" w:rsidP="005035FD">
      <w:r w:rsidRPr="006812EA">
        <w:t>W 2021</w:t>
      </w:r>
      <w:r>
        <w:t xml:space="preserve"> </w:t>
      </w:r>
      <w:r w:rsidRPr="006812EA">
        <w:t>r. tut. Urząd realizował wsparcie w zakresie finansowania kształcenia ustawicznego pracowników i pracodawców w ramach</w:t>
      </w:r>
      <w:r>
        <w:t xml:space="preserve"> środków z</w:t>
      </w:r>
      <w:r w:rsidRPr="006812EA">
        <w:t xml:space="preserve"> </w:t>
      </w:r>
      <w:r w:rsidRPr="006812EA">
        <w:rPr>
          <w:b/>
        </w:rPr>
        <w:t>limitu</w:t>
      </w:r>
      <w:r w:rsidRPr="006812EA">
        <w:t xml:space="preserve"> </w:t>
      </w:r>
      <w:r>
        <w:t xml:space="preserve">oraz </w:t>
      </w:r>
      <w:r w:rsidRPr="00936987">
        <w:rPr>
          <w:b/>
        </w:rPr>
        <w:t>rezerwy</w:t>
      </w:r>
      <w:r>
        <w:t xml:space="preserve"> </w:t>
      </w:r>
      <w:r w:rsidRPr="006812EA">
        <w:t>Krajoweg</w:t>
      </w:r>
      <w:r>
        <w:t>o Funduszu Szkoleniowego (KFS).</w:t>
      </w:r>
    </w:p>
    <w:p w14:paraId="05E71B34" w14:textId="77777777" w:rsidR="00592581" w:rsidRPr="003873D1" w:rsidRDefault="00592581" w:rsidP="005035FD">
      <w:pPr>
        <w:pStyle w:val="Akapitzlist"/>
        <w:autoSpaceDE w:val="0"/>
        <w:autoSpaceDN w:val="0"/>
        <w:adjustRightInd w:val="0"/>
        <w:ind w:left="0"/>
        <w:rPr>
          <w:rFonts w:eastAsia="Calibri"/>
        </w:rPr>
      </w:pPr>
      <w:r w:rsidRPr="003873D1">
        <w:t>Środki z KFS można przeznaczyć na sfinansowanie:</w:t>
      </w:r>
    </w:p>
    <w:p w14:paraId="0E0B4E92" w14:textId="77777777" w:rsidR="00592581" w:rsidRPr="003873D1" w:rsidRDefault="00592581" w:rsidP="005035FD">
      <w:pPr>
        <w:pStyle w:val="Akapitzlist"/>
        <w:numPr>
          <w:ilvl w:val="0"/>
          <w:numId w:val="20"/>
        </w:numPr>
        <w:spacing w:before="0"/>
        <w:rPr>
          <w:rFonts w:eastAsia="Times New Roman"/>
          <w:lang w:eastAsia="pl-PL"/>
        </w:rPr>
      </w:pPr>
      <w:r w:rsidRPr="003873D1">
        <w:rPr>
          <w:rFonts w:eastAsia="Times New Roman"/>
          <w:lang w:eastAsia="pl-PL"/>
        </w:rPr>
        <w:t>kursów i studiów podyplomowych realizowanych z inicjatywy pracodawcy lub za jego zgodą,</w:t>
      </w:r>
    </w:p>
    <w:p w14:paraId="62D1DEC0" w14:textId="77777777" w:rsidR="00592581" w:rsidRPr="003873D1" w:rsidRDefault="00592581" w:rsidP="005035FD">
      <w:pPr>
        <w:pStyle w:val="Akapitzlist"/>
        <w:numPr>
          <w:ilvl w:val="0"/>
          <w:numId w:val="20"/>
        </w:numPr>
        <w:spacing w:before="0"/>
        <w:rPr>
          <w:rFonts w:eastAsia="Times New Roman"/>
          <w:lang w:eastAsia="pl-PL"/>
        </w:rPr>
      </w:pPr>
      <w:r w:rsidRPr="003873D1">
        <w:rPr>
          <w:rFonts w:eastAsia="Times New Roman"/>
          <w:lang w:eastAsia="pl-PL"/>
        </w:rPr>
        <w:t>egzaminów umożliwiających uzyskanie dokumentów potwierdzających nabycie umiejętności, kwalifikacji lub uprawnień zawodowych,</w:t>
      </w:r>
    </w:p>
    <w:p w14:paraId="285B4FEE" w14:textId="77777777" w:rsidR="00592581" w:rsidRPr="003873D1" w:rsidRDefault="00592581" w:rsidP="005035FD">
      <w:pPr>
        <w:pStyle w:val="Akapitzlist"/>
        <w:numPr>
          <w:ilvl w:val="0"/>
          <w:numId w:val="20"/>
        </w:numPr>
        <w:spacing w:before="0"/>
        <w:rPr>
          <w:rFonts w:eastAsia="Times New Roman"/>
          <w:lang w:eastAsia="pl-PL"/>
        </w:rPr>
      </w:pPr>
      <w:r w:rsidRPr="003873D1">
        <w:rPr>
          <w:rFonts w:eastAsia="Times New Roman"/>
          <w:lang w:eastAsia="pl-PL"/>
        </w:rPr>
        <w:t xml:space="preserve">badań lekarskich i psychologicznych wymaganych do podjęcia kształcenia lub pracy   </w:t>
      </w:r>
    </w:p>
    <w:p w14:paraId="521631AE" w14:textId="77777777" w:rsidR="00592581" w:rsidRPr="003873D1" w:rsidRDefault="00592581" w:rsidP="005035FD">
      <w:pPr>
        <w:pStyle w:val="Akapitzlist"/>
        <w:rPr>
          <w:rFonts w:eastAsia="Times New Roman"/>
          <w:lang w:eastAsia="pl-PL"/>
        </w:rPr>
      </w:pPr>
      <w:r w:rsidRPr="003873D1">
        <w:rPr>
          <w:rFonts w:eastAsia="Times New Roman"/>
          <w:lang w:eastAsia="pl-PL"/>
        </w:rPr>
        <w:t>zawodowej po ukończonym kształceniu,</w:t>
      </w:r>
    </w:p>
    <w:p w14:paraId="387CC058" w14:textId="77777777" w:rsidR="00592581" w:rsidRPr="003873D1" w:rsidRDefault="00592581" w:rsidP="005035FD">
      <w:pPr>
        <w:pStyle w:val="Akapitzlist"/>
        <w:numPr>
          <w:ilvl w:val="0"/>
          <w:numId w:val="20"/>
        </w:numPr>
        <w:spacing w:before="0"/>
        <w:rPr>
          <w:rFonts w:eastAsia="Times New Roman"/>
          <w:lang w:eastAsia="pl-PL"/>
        </w:rPr>
      </w:pPr>
      <w:r w:rsidRPr="003873D1">
        <w:rPr>
          <w:rFonts w:eastAsia="Times New Roman"/>
          <w:lang w:eastAsia="pl-PL"/>
        </w:rPr>
        <w:t>ubezpieczenie od następstw nieszczęśliwych wypadków w związku z podjętym kształceniem,</w:t>
      </w:r>
    </w:p>
    <w:p w14:paraId="24EBCB88" w14:textId="77777777" w:rsidR="00592581" w:rsidRPr="003873D1" w:rsidRDefault="00592581" w:rsidP="005035FD">
      <w:pPr>
        <w:pStyle w:val="Akapitzlist"/>
        <w:numPr>
          <w:ilvl w:val="0"/>
          <w:numId w:val="20"/>
        </w:numPr>
        <w:spacing w:before="0" w:after="120"/>
        <w:ind w:left="714" w:hanging="357"/>
      </w:pPr>
      <w:r w:rsidRPr="003873D1">
        <w:rPr>
          <w:rFonts w:eastAsia="Times New Roman"/>
          <w:lang w:eastAsia="pl-PL"/>
        </w:rPr>
        <w:t>o</w:t>
      </w:r>
      <w:r w:rsidRPr="003873D1">
        <w:t>kreślenie potrzeb pracodawcy w zakresie kształcenia ustawicznego w związku z ubieganiem się o sfinansowanie tego kształcenia ze środków KFS,</w:t>
      </w:r>
    </w:p>
    <w:p w14:paraId="04EBF8E7" w14:textId="77777777" w:rsidR="00592581" w:rsidRPr="003873D1" w:rsidRDefault="00592581" w:rsidP="005035FD">
      <w:pPr>
        <w:pStyle w:val="Akapitzlist"/>
        <w:numPr>
          <w:ilvl w:val="0"/>
          <w:numId w:val="20"/>
        </w:numPr>
        <w:spacing w:before="0" w:after="120"/>
        <w:ind w:left="714" w:hanging="357"/>
      </w:pPr>
      <w:r w:rsidRPr="003873D1">
        <w:t>określanie zapotrzebowania na zawody na rynku pracy,</w:t>
      </w:r>
    </w:p>
    <w:p w14:paraId="6BB856E2" w14:textId="77777777" w:rsidR="00592581" w:rsidRPr="003873D1" w:rsidRDefault="00592581" w:rsidP="005035FD">
      <w:pPr>
        <w:pStyle w:val="Akapitzlist"/>
        <w:numPr>
          <w:ilvl w:val="0"/>
          <w:numId w:val="20"/>
        </w:numPr>
        <w:spacing w:before="0" w:after="120"/>
        <w:ind w:left="714" w:hanging="357"/>
      </w:pPr>
      <w:r w:rsidRPr="003873D1">
        <w:t>badanie efektywności wsparcia udzielonego ze środków KFS,</w:t>
      </w:r>
    </w:p>
    <w:p w14:paraId="19EA194F" w14:textId="77777777" w:rsidR="00592581" w:rsidRPr="003873D1" w:rsidRDefault="00592581" w:rsidP="005035FD">
      <w:pPr>
        <w:pStyle w:val="Akapitzlist"/>
        <w:numPr>
          <w:ilvl w:val="0"/>
          <w:numId w:val="20"/>
        </w:numPr>
        <w:spacing w:before="0" w:after="120"/>
        <w:ind w:left="714" w:hanging="357"/>
      </w:pPr>
      <w:r w:rsidRPr="003873D1">
        <w:t>promocję KFS,</w:t>
      </w:r>
    </w:p>
    <w:p w14:paraId="44D9B341" w14:textId="77777777" w:rsidR="00592581" w:rsidRDefault="00592581" w:rsidP="005035FD">
      <w:pPr>
        <w:pStyle w:val="Akapitzlist"/>
        <w:numPr>
          <w:ilvl w:val="0"/>
          <w:numId w:val="20"/>
        </w:numPr>
        <w:spacing w:before="0"/>
        <w:ind w:left="714" w:hanging="357"/>
      </w:pPr>
      <w:r w:rsidRPr="003873D1">
        <w:t xml:space="preserve">konsultacje i poradnictwo dla pracodawców w zakresie korzystania z KFS. </w:t>
      </w:r>
      <w:r w:rsidRPr="00936987">
        <w:br/>
      </w:r>
    </w:p>
    <w:p w14:paraId="6EBEB05C" w14:textId="77777777" w:rsidR="00592581" w:rsidRPr="00936987" w:rsidRDefault="00592581" w:rsidP="005035FD">
      <w:r w:rsidRPr="00936987">
        <w:t>Z dofinansowania</w:t>
      </w:r>
      <w:r>
        <w:t xml:space="preserve"> w ramach środków z limitu KFS </w:t>
      </w:r>
      <w:r w:rsidRPr="00936987">
        <w:t>korzystali pracodawcy, którzy zatrudniają</w:t>
      </w:r>
      <w:r>
        <w:t xml:space="preserve"> </w:t>
      </w:r>
      <w:r w:rsidRPr="00936987">
        <w:t xml:space="preserve">co najmniej jednego pracownika i spełnili co najmniej jeden z 8 priorytetów ustalonych przez </w:t>
      </w:r>
      <w:r w:rsidR="00093C30">
        <w:t>ministra właściwego ds. pracy</w:t>
      </w:r>
      <w:r w:rsidRPr="00936987">
        <w:t>:</w:t>
      </w:r>
    </w:p>
    <w:p w14:paraId="24809AE8" w14:textId="77777777" w:rsidR="002C5DD3" w:rsidRDefault="00592581" w:rsidP="005035FD">
      <w:pPr>
        <w:pStyle w:val="Akapitzlist"/>
        <w:numPr>
          <w:ilvl w:val="0"/>
          <w:numId w:val="17"/>
        </w:numPr>
        <w:shd w:val="clear" w:color="auto" w:fill="FFFFFF" w:themeFill="background1"/>
        <w:spacing w:before="0" w:after="160"/>
        <w:ind w:left="357" w:hanging="357"/>
        <w:contextualSpacing w:val="0"/>
        <w:rPr>
          <w:color w:val="000000"/>
        </w:rPr>
      </w:pPr>
      <w:r w:rsidRPr="006812EA">
        <w:rPr>
          <w:b/>
        </w:rPr>
        <w:t xml:space="preserve">Priorytet nr </w:t>
      </w:r>
      <w:r>
        <w:rPr>
          <w:b/>
        </w:rPr>
        <w:t>1 -</w:t>
      </w:r>
      <w:r w:rsidRPr="006812EA">
        <w:t xml:space="preserve"> </w:t>
      </w:r>
      <w:r w:rsidRPr="006812EA">
        <w:rPr>
          <w:color w:val="000000"/>
        </w:rPr>
        <w:t>wsparcie kształcenia ustawicznego osób zatrudnionych w firmach, które</w:t>
      </w:r>
      <w:r>
        <w:rPr>
          <w:color w:val="000000"/>
        </w:rPr>
        <w:t xml:space="preserve"> </w:t>
      </w:r>
      <w:r w:rsidRPr="006812EA">
        <w:rPr>
          <w:color w:val="000000"/>
        </w:rPr>
        <w:t>na skutek obostrzeń zapobiegających rozprzestrzenianiu się choroby COVID-19, musiały ograniczyć swoją działalność,</w:t>
      </w:r>
    </w:p>
    <w:p w14:paraId="74C375E4" w14:textId="77777777" w:rsidR="00592581" w:rsidRPr="006812EA" w:rsidRDefault="00592581" w:rsidP="005035FD">
      <w:pPr>
        <w:pStyle w:val="Akapitzlist"/>
        <w:numPr>
          <w:ilvl w:val="0"/>
          <w:numId w:val="17"/>
        </w:numPr>
        <w:shd w:val="clear" w:color="auto" w:fill="FFFFFF" w:themeFill="background1"/>
        <w:spacing w:before="0" w:after="160"/>
        <w:ind w:left="357" w:hanging="357"/>
        <w:contextualSpacing w:val="0"/>
      </w:pPr>
      <w:r w:rsidRPr="006812EA">
        <w:rPr>
          <w:b/>
        </w:rPr>
        <w:t>Priorytet nr 2</w:t>
      </w:r>
      <w:r>
        <w:t xml:space="preserve"> - </w:t>
      </w:r>
      <w:r w:rsidRPr="006812EA">
        <w:t>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14:paraId="098EB434" w14:textId="77777777" w:rsidR="00592581" w:rsidRPr="006812EA" w:rsidRDefault="00592581" w:rsidP="005035FD">
      <w:pPr>
        <w:pStyle w:val="Akapitzlist"/>
        <w:numPr>
          <w:ilvl w:val="0"/>
          <w:numId w:val="17"/>
        </w:numPr>
        <w:shd w:val="clear" w:color="auto" w:fill="FFFFFF" w:themeFill="background1"/>
        <w:spacing w:before="0" w:after="160"/>
        <w:ind w:left="357" w:hanging="357"/>
        <w:contextualSpacing w:val="0"/>
        <w:rPr>
          <w:rFonts w:eastAsia="Calibri"/>
          <w:i/>
        </w:rPr>
      </w:pPr>
      <w:r w:rsidRPr="006812EA">
        <w:rPr>
          <w:b/>
        </w:rPr>
        <w:t>Priorytet nr 3</w:t>
      </w:r>
      <w:r>
        <w:rPr>
          <w:b/>
        </w:rPr>
        <w:t xml:space="preserve"> </w:t>
      </w:r>
      <w:r>
        <w:t>-</w:t>
      </w:r>
      <w:r w:rsidRPr="006812EA">
        <w:t xml:space="preserve"> </w:t>
      </w:r>
      <w:r w:rsidRPr="006812EA">
        <w:rPr>
          <w:color w:val="000000"/>
        </w:rPr>
        <w:t>wsparcie kształcenia ustawicznego w zidentyfikowanych w danym powiecie lub województwie zawodach deficytowych,</w:t>
      </w:r>
    </w:p>
    <w:p w14:paraId="42A3D27B" w14:textId="77777777" w:rsidR="00592581" w:rsidRPr="006812EA" w:rsidRDefault="00592581" w:rsidP="005035FD">
      <w:pPr>
        <w:pStyle w:val="Akapitzlist"/>
        <w:numPr>
          <w:ilvl w:val="0"/>
          <w:numId w:val="17"/>
        </w:numPr>
        <w:shd w:val="clear" w:color="auto" w:fill="FFFFFF"/>
        <w:spacing w:before="0" w:after="160"/>
        <w:ind w:left="357" w:hanging="357"/>
        <w:contextualSpacing w:val="0"/>
        <w:rPr>
          <w:rFonts w:eastAsia="Times New Roman"/>
          <w:lang w:eastAsia="pl-PL"/>
        </w:rPr>
      </w:pPr>
      <w:r w:rsidRPr="006812EA">
        <w:rPr>
          <w:b/>
        </w:rPr>
        <w:t>Priorytet nr 4</w:t>
      </w:r>
      <w:r>
        <w:t xml:space="preserve"> - </w:t>
      </w:r>
      <w:r w:rsidRPr="006812EA">
        <w:rPr>
          <w:rFonts w:eastAsia="Times New Roman"/>
          <w:color w:val="000000"/>
          <w:lang w:eastAsia="pl-PL"/>
        </w:rPr>
        <w:t>wsparcie kształcenia ustawicznego osób po 45 roku życia,</w:t>
      </w:r>
    </w:p>
    <w:p w14:paraId="21CE9D3D" w14:textId="77777777" w:rsidR="00592581" w:rsidRPr="006812EA" w:rsidRDefault="00592581" w:rsidP="005035FD">
      <w:pPr>
        <w:pStyle w:val="Akapitzlist"/>
        <w:numPr>
          <w:ilvl w:val="0"/>
          <w:numId w:val="17"/>
        </w:numPr>
        <w:shd w:val="clear" w:color="auto" w:fill="FFFFFF"/>
        <w:spacing w:before="0" w:after="160"/>
        <w:ind w:left="357" w:hanging="357"/>
        <w:contextualSpacing w:val="0"/>
        <w:rPr>
          <w:rFonts w:eastAsia="Times New Roman"/>
          <w:lang w:eastAsia="pl-PL"/>
        </w:rPr>
      </w:pPr>
      <w:r>
        <w:rPr>
          <w:b/>
        </w:rPr>
        <w:t xml:space="preserve">Priorytet </w:t>
      </w:r>
      <w:r w:rsidRPr="006812EA">
        <w:rPr>
          <w:b/>
        </w:rPr>
        <w:t>nr 5</w:t>
      </w:r>
      <w:r>
        <w:t xml:space="preserve"> - </w:t>
      </w:r>
      <w:r w:rsidRPr="006812EA">
        <w:rPr>
          <w:rFonts w:eastAsia="Times New Roman"/>
          <w:color w:val="000000"/>
          <w:lang w:eastAsia="pl-PL"/>
        </w:rPr>
        <w:t>wsparcie kształcenia ustawicznego osób powracających na rynek pracy po przerwie związanej ze sprawowaniem opieki nad dzieckiem,</w:t>
      </w:r>
    </w:p>
    <w:p w14:paraId="0E72FDDC" w14:textId="77777777" w:rsidR="00592581" w:rsidRPr="006812EA" w:rsidRDefault="00592581" w:rsidP="005035FD">
      <w:pPr>
        <w:pStyle w:val="Akapitzlist"/>
        <w:numPr>
          <w:ilvl w:val="0"/>
          <w:numId w:val="17"/>
        </w:numPr>
        <w:shd w:val="clear" w:color="auto" w:fill="FFFFFF"/>
        <w:spacing w:before="0" w:after="160"/>
        <w:ind w:left="357" w:hanging="357"/>
        <w:contextualSpacing w:val="0"/>
        <w:rPr>
          <w:rFonts w:eastAsia="Times New Roman"/>
          <w:lang w:eastAsia="pl-PL"/>
        </w:rPr>
      </w:pPr>
      <w:r>
        <w:rPr>
          <w:b/>
        </w:rPr>
        <w:t xml:space="preserve">Priorytet nr 6 - </w:t>
      </w:r>
      <w:r w:rsidRPr="006812EA">
        <w:rPr>
          <w:rFonts w:eastAsia="Times New Roman"/>
          <w:color w:val="000000"/>
          <w:lang w:eastAsia="pl-PL"/>
        </w:rPr>
        <w:t>wsparcie kształcenia ustawicznego w związku z zastosowaniem w firmach nowych technologii i narzędzi pracy, w tym także technologii i narzędzi cyfrowych</w:t>
      </w:r>
      <w:r>
        <w:rPr>
          <w:rFonts w:eastAsia="Times New Roman"/>
          <w:color w:val="000000"/>
          <w:lang w:eastAsia="pl-PL"/>
        </w:rPr>
        <w:t>,</w:t>
      </w:r>
    </w:p>
    <w:p w14:paraId="6C81AC72" w14:textId="77777777" w:rsidR="00592581" w:rsidRPr="006812EA" w:rsidRDefault="00592581" w:rsidP="005035FD">
      <w:pPr>
        <w:pStyle w:val="Akapitzlist"/>
        <w:numPr>
          <w:ilvl w:val="0"/>
          <w:numId w:val="17"/>
        </w:numPr>
        <w:shd w:val="clear" w:color="auto" w:fill="FFFFFF" w:themeFill="background1"/>
        <w:spacing w:before="0" w:after="160"/>
        <w:ind w:left="357" w:hanging="357"/>
        <w:rPr>
          <w:b/>
        </w:rPr>
      </w:pPr>
      <w:r w:rsidRPr="006812EA">
        <w:rPr>
          <w:b/>
        </w:rPr>
        <w:lastRenderedPageBreak/>
        <w:t>Priorytet nr 7</w:t>
      </w:r>
      <w:r>
        <w:rPr>
          <w:b/>
        </w:rPr>
        <w:t xml:space="preserve"> -</w:t>
      </w:r>
      <w:r w:rsidRPr="006812EA">
        <w:t xml:space="preserve"> </w:t>
      </w:r>
      <w:r w:rsidRPr="006812EA">
        <w:rPr>
          <w:rFonts w:eastAsia="Times New Roman"/>
          <w:color w:val="000000"/>
          <w:lang w:eastAsia="pl-PL"/>
        </w:rPr>
        <w:t>wsparcie kształcenia ustawicznego osób, które nie posiadają świadectwa ukończenia sz</w:t>
      </w:r>
      <w:r>
        <w:rPr>
          <w:rFonts w:eastAsia="Times New Roman"/>
          <w:color w:val="000000"/>
          <w:lang w:eastAsia="pl-PL"/>
        </w:rPr>
        <w:t>koły lub świadectwa dojrzałości,</w:t>
      </w:r>
    </w:p>
    <w:p w14:paraId="45C19537" w14:textId="77777777" w:rsidR="00592581" w:rsidRPr="006812EA" w:rsidRDefault="00592581" w:rsidP="005035FD">
      <w:pPr>
        <w:pStyle w:val="Akapitzlist"/>
        <w:numPr>
          <w:ilvl w:val="0"/>
          <w:numId w:val="17"/>
        </w:numPr>
        <w:shd w:val="clear" w:color="auto" w:fill="FFFFFF" w:themeFill="background1"/>
        <w:spacing w:before="0" w:after="160"/>
        <w:ind w:left="357" w:hanging="357"/>
        <w:rPr>
          <w:b/>
        </w:rPr>
      </w:pPr>
      <w:r w:rsidRPr="006812EA">
        <w:rPr>
          <w:b/>
        </w:rPr>
        <w:t>Priorytet nr 8</w:t>
      </w:r>
      <w:r>
        <w:rPr>
          <w:b/>
        </w:rPr>
        <w:t xml:space="preserve"> -</w:t>
      </w:r>
      <w:r w:rsidRPr="006812EA">
        <w:t xml:space="preserve"> </w:t>
      </w:r>
      <w:r w:rsidRPr="006812EA">
        <w:rPr>
          <w:rFonts w:eastAsia="Times New Roman"/>
          <w:color w:val="000000"/>
          <w:lang w:eastAsia="pl-PL"/>
        </w:rPr>
        <w:t>wsparcie realizacji szkoleń dla instruktorów praktycznej nauki zawodu bądź osób mających zamiar podjęcia się tego zajęcia, opiekunów praktyk zawodowych</w:t>
      </w:r>
      <w:r>
        <w:rPr>
          <w:rFonts w:eastAsia="Times New Roman"/>
          <w:color w:val="000000"/>
          <w:lang w:eastAsia="pl-PL"/>
        </w:rPr>
        <w:br/>
      </w:r>
      <w:r w:rsidRPr="006812EA">
        <w:rPr>
          <w:rFonts w:eastAsia="Times New Roman"/>
          <w:color w:val="000000"/>
          <w:lang w:eastAsia="pl-PL"/>
        </w:rPr>
        <w:t>i opiekunów stażu uczniowskiego oraz szkoleń branżowych dla nauczycieli kształcenia zawodowego.</w:t>
      </w:r>
      <w:r w:rsidR="004061E8">
        <w:rPr>
          <w:rFonts w:eastAsia="Times New Roman"/>
          <w:color w:val="000000"/>
          <w:lang w:eastAsia="pl-PL"/>
        </w:rPr>
        <w:br/>
      </w:r>
    </w:p>
    <w:p w14:paraId="2E8625F0" w14:textId="77777777" w:rsidR="00592581" w:rsidRPr="006812EA" w:rsidRDefault="00592581" w:rsidP="005035FD">
      <w:pPr>
        <w:pStyle w:val="Akapitzlist"/>
        <w:shd w:val="clear" w:color="auto" w:fill="FFFFFF" w:themeFill="background1"/>
        <w:ind w:left="0"/>
      </w:pPr>
      <w:r w:rsidRPr="006812EA">
        <w:t>W 2021</w:t>
      </w:r>
      <w:r>
        <w:t xml:space="preserve"> </w:t>
      </w:r>
      <w:r w:rsidRPr="006812EA">
        <w:t xml:space="preserve">r. tut. Urząd realizował również wsparcie w zakresie finansowania kształcenia ustawicznego pracowników i pracodawców w ramach </w:t>
      </w:r>
      <w:r w:rsidRPr="006812EA">
        <w:rPr>
          <w:b/>
        </w:rPr>
        <w:t>rezerwy</w:t>
      </w:r>
      <w:r w:rsidRPr="006812EA">
        <w:t xml:space="preserve"> Krajowego</w:t>
      </w:r>
      <w:r>
        <w:t xml:space="preserve"> Funduszu Szkoleniowego (KFS). </w:t>
      </w:r>
      <w:r w:rsidRPr="006812EA">
        <w:t xml:space="preserve">Z dofinansowania korzystali </w:t>
      </w:r>
      <w:r>
        <w:t xml:space="preserve">pracodawcy, którzy zatrudniają </w:t>
      </w:r>
      <w:r w:rsidRPr="006812EA">
        <w:t>co najmniej jednego pracownika i spełnili co najmniej je</w:t>
      </w:r>
      <w:r>
        <w:t xml:space="preserve">den z 6 priorytetów ustalonych </w:t>
      </w:r>
      <w:r w:rsidRPr="006812EA">
        <w:t>przez Radę Rynku Pracy:</w:t>
      </w:r>
    </w:p>
    <w:p w14:paraId="6B6A428C" w14:textId="77777777" w:rsidR="00592581" w:rsidRPr="006812EA" w:rsidRDefault="004061E8" w:rsidP="005035FD">
      <w:pPr>
        <w:pStyle w:val="Akapitzlist"/>
        <w:numPr>
          <w:ilvl w:val="0"/>
          <w:numId w:val="18"/>
        </w:numPr>
        <w:autoSpaceDE w:val="0"/>
        <w:autoSpaceDN w:val="0"/>
        <w:adjustRightInd w:val="0"/>
        <w:spacing w:before="0" w:after="160"/>
        <w:ind w:left="357" w:hanging="357"/>
        <w:rPr>
          <w:rFonts w:eastAsia="Times New Roman"/>
          <w:bCs/>
          <w:lang w:eastAsia="pl-PL"/>
        </w:rPr>
      </w:pPr>
      <w:r>
        <w:rPr>
          <w:rFonts w:eastAsia="Times New Roman"/>
          <w:b/>
          <w:bCs/>
          <w:lang w:eastAsia="pl-PL"/>
        </w:rPr>
        <w:t>Priorytet nr 1 -</w:t>
      </w:r>
      <w:r w:rsidR="00592581" w:rsidRPr="006812EA">
        <w:rPr>
          <w:rFonts w:eastAsia="Times New Roman"/>
          <w:b/>
          <w:bCs/>
          <w:lang w:eastAsia="pl-PL"/>
        </w:rPr>
        <w:t xml:space="preserve"> </w:t>
      </w:r>
      <w:r w:rsidR="00592581" w:rsidRPr="006812EA">
        <w:rPr>
          <w:rFonts w:eastAsia="Times New Roman"/>
          <w:bCs/>
          <w:lang w:eastAsia="pl-PL"/>
        </w:rPr>
        <w:t>wsparcie kształcenia ustawicznego skierowane do pracodawc</w:t>
      </w:r>
      <w:r w:rsidR="00592581">
        <w:rPr>
          <w:rFonts w:eastAsia="Times New Roman"/>
          <w:bCs/>
          <w:lang w:eastAsia="pl-PL"/>
        </w:rPr>
        <w:t>ów zatrudniających cudzoziemców,</w:t>
      </w:r>
    </w:p>
    <w:p w14:paraId="6687F74F" w14:textId="77777777" w:rsidR="002C5DD3" w:rsidRDefault="00592581" w:rsidP="005035FD">
      <w:pPr>
        <w:pStyle w:val="Akapitzlist"/>
        <w:numPr>
          <w:ilvl w:val="0"/>
          <w:numId w:val="18"/>
        </w:numPr>
        <w:autoSpaceDE w:val="0"/>
        <w:autoSpaceDN w:val="0"/>
        <w:adjustRightInd w:val="0"/>
        <w:spacing w:before="0" w:after="160"/>
        <w:ind w:left="357" w:hanging="357"/>
        <w:rPr>
          <w:rFonts w:eastAsia="Times New Roman"/>
          <w:lang w:eastAsia="pl-PL"/>
        </w:rPr>
      </w:pPr>
      <w:r w:rsidRPr="006812EA">
        <w:rPr>
          <w:rFonts w:eastAsia="Times New Roman"/>
          <w:b/>
          <w:bCs/>
          <w:lang w:eastAsia="pl-PL"/>
        </w:rPr>
        <w:t xml:space="preserve">Priorytet nr </w:t>
      </w:r>
      <w:r w:rsidR="004061E8">
        <w:rPr>
          <w:rFonts w:eastAsia="Times New Roman"/>
          <w:b/>
          <w:bCs/>
          <w:lang w:eastAsia="pl-PL"/>
        </w:rPr>
        <w:t>2</w:t>
      </w:r>
      <w:r w:rsidR="00024D25">
        <w:rPr>
          <w:rFonts w:eastAsia="Times New Roman"/>
          <w:b/>
          <w:bCs/>
          <w:lang w:eastAsia="pl-PL"/>
        </w:rPr>
        <w:t xml:space="preserve"> </w:t>
      </w:r>
      <w:r w:rsidR="004061E8">
        <w:rPr>
          <w:rFonts w:eastAsia="Times New Roman"/>
          <w:b/>
          <w:bCs/>
          <w:lang w:eastAsia="pl-PL"/>
        </w:rPr>
        <w:t>-</w:t>
      </w:r>
      <w:r w:rsidRPr="006812EA">
        <w:rPr>
          <w:rFonts w:eastAsia="Times New Roman"/>
          <w:b/>
          <w:bCs/>
          <w:lang w:eastAsia="pl-PL"/>
        </w:rPr>
        <w:t xml:space="preserve"> </w:t>
      </w:r>
      <w:r w:rsidRPr="006812EA">
        <w:rPr>
          <w:rFonts w:eastAsia="Times New Roman"/>
          <w:lang w:eastAsia="pl-PL"/>
        </w:rPr>
        <w:t xml:space="preserve">wsparcie kształcenia ustawicznego pracowników zatrudnionych w podmiotach posiadających status przedsiębiorstwa społecznego, wskazanych na liście przedsiębiorstw społecznych prowadzonej przez </w:t>
      </w:r>
      <w:proofErr w:type="spellStart"/>
      <w:r w:rsidRPr="006812EA">
        <w:rPr>
          <w:rFonts w:eastAsia="Times New Roman"/>
          <w:lang w:eastAsia="pl-PL"/>
        </w:rPr>
        <w:t>MRiPS</w:t>
      </w:r>
      <w:proofErr w:type="spellEnd"/>
      <w:r w:rsidRPr="006812EA">
        <w:rPr>
          <w:rFonts w:eastAsia="Times New Roman"/>
          <w:lang w:eastAsia="pl-PL"/>
        </w:rPr>
        <w:t>, członków lub pracowników spółdzielni socjalnych lub pracownikó</w:t>
      </w:r>
      <w:r>
        <w:rPr>
          <w:rFonts w:eastAsia="Times New Roman"/>
          <w:lang w:eastAsia="pl-PL"/>
        </w:rPr>
        <w:t>w Zakładów Aktywności Zawodowej,</w:t>
      </w:r>
    </w:p>
    <w:p w14:paraId="092774AF" w14:textId="77777777" w:rsidR="00592581" w:rsidRPr="006812EA" w:rsidRDefault="00592581" w:rsidP="005035FD">
      <w:pPr>
        <w:pStyle w:val="Akapitzlist"/>
        <w:numPr>
          <w:ilvl w:val="0"/>
          <w:numId w:val="18"/>
        </w:numPr>
        <w:autoSpaceDE w:val="0"/>
        <w:autoSpaceDN w:val="0"/>
        <w:adjustRightInd w:val="0"/>
        <w:spacing w:before="0" w:after="160"/>
        <w:ind w:left="357" w:hanging="357"/>
        <w:rPr>
          <w:rFonts w:eastAsia="Times New Roman"/>
          <w:bCs/>
          <w:lang w:eastAsia="pl-PL"/>
        </w:rPr>
      </w:pPr>
      <w:r w:rsidRPr="006812EA">
        <w:rPr>
          <w:rFonts w:eastAsia="Times New Roman"/>
          <w:b/>
          <w:bCs/>
          <w:lang w:eastAsia="pl-PL"/>
        </w:rPr>
        <w:t xml:space="preserve">Priorytet nr </w:t>
      </w:r>
      <w:r w:rsidR="004061E8">
        <w:rPr>
          <w:rFonts w:eastAsia="Times New Roman"/>
          <w:b/>
          <w:bCs/>
          <w:lang w:eastAsia="pl-PL"/>
        </w:rPr>
        <w:t>3</w:t>
      </w:r>
      <w:r w:rsidR="00024D25">
        <w:rPr>
          <w:rFonts w:eastAsia="Times New Roman"/>
          <w:b/>
          <w:bCs/>
          <w:lang w:eastAsia="pl-PL"/>
        </w:rPr>
        <w:t xml:space="preserve"> </w:t>
      </w:r>
      <w:r w:rsidR="004061E8">
        <w:rPr>
          <w:rFonts w:eastAsia="Times New Roman"/>
          <w:b/>
          <w:bCs/>
          <w:lang w:eastAsia="pl-PL"/>
        </w:rPr>
        <w:t>-</w:t>
      </w:r>
      <w:r w:rsidRPr="006812EA">
        <w:rPr>
          <w:rFonts w:eastAsia="Times New Roman"/>
          <w:b/>
          <w:bCs/>
          <w:lang w:eastAsia="pl-PL"/>
        </w:rPr>
        <w:t xml:space="preserve"> </w:t>
      </w:r>
      <w:r w:rsidRPr="006812EA">
        <w:rPr>
          <w:rFonts w:eastAsia="Times New Roman"/>
          <w:iCs/>
          <w:lang w:eastAsia="pl-PL"/>
        </w:rPr>
        <w:t>wsparcie kształcenia ustawicznego osób, które mogą udokumentować wykonywanie przez co najmniej 15 lat prac</w:t>
      </w:r>
      <w:r>
        <w:rPr>
          <w:rFonts w:eastAsia="Times New Roman"/>
          <w:iCs/>
          <w:lang w:eastAsia="pl-PL"/>
        </w:rPr>
        <w:t xml:space="preserve"> w szczególnych warunkach lub o </w:t>
      </w:r>
      <w:r w:rsidRPr="006812EA">
        <w:rPr>
          <w:rFonts w:eastAsia="Times New Roman"/>
          <w:iCs/>
          <w:lang w:eastAsia="pl-PL"/>
        </w:rPr>
        <w:t>szczególnym charakterze, a którym nie przysługuje prawo do emeryt</w:t>
      </w:r>
      <w:r>
        <w:rPr>
          <w:rFonts w:eastAsia="Times New Roman"/>
          <w:iCs/>
          <w:lang w:eastAsia="pl-PL"/>
        </w:rPr>
        <w:t>ury pomostowej,</w:t>
      </w:r>
    </w:p>
    <w:p w14:paraId="49B40F07" w14:textId="77777777" w:rsidR="00592581" w:rsidRPr="006812EA" w:rsidRDefault="00592581" w:rsidP="005035FD">
      <w:pPr>
        <w:pStyle w:val="Akapitzlist"/>
        <w:numPr>
          <w:ilvl w:val="0"/>
          <w:numId w:val="18"/>
        </w:numPr>
        <w:autoSpaceDE w:val="0"/>
        <w:autoSpaceDN w:val="0"/>
        <w:adjustRightInd w:val="0"/>
        <w:spacing w:before="0" w:after="160"/>
        <w:ind w:left="357" w:hanging="357"/>
        <w:rPr>
          <w:rFonts w:eastAsia="Times New Roman"/>
          <w:bCs/>
          <w:lang w:eastAsia="pl-PL"/>
        </w:rPr>
      </w:pPr>
      <w:r w:rsidRPr="006812EA">
        <w:rPr>
          <w:rFonts w:eastAsia="Times New Roman"/>
          <w:b/>
          <w:bCs/>
          <w:lang w:eastAsia="pl-PL"/>
        </w:rPr>
        <w:t xml:space="preserve">Priorytet nr </w:t>
      </w:r>
      <w:r w:rsidR="004061E8">
        <w:rPr>
          <w:rFonts w:eastAsia="Times New Roman"/>
          <w:b/>
          <w:bCs/>
          <w:lang w:eastAsia="pl-PL"/>
        </w:rPr>
        <w:t>4</w:t>
      </w:r>
      <w:r w:rsidR="00024D25">
        <w:rPr>
          <w:rFonts w:eastAsia="Times New Roman"/>
          <w:b/>
          <w:bCs/>
          <w:lang w:eastAsia="pl-PL"/>
        </w:rPr>
        <w:t xml:space="preserve"> </w:t>
      </w:r>
      <w:r w:rsidR="004061E8">
        <w:rPr>
          <w:rFonts w:eastAsia="Times New Roman"/>
          <w:b/>
          <w:bCs/>
          <w:lang w:eastAsia="pl-PL"/>
        </w:rPr>
        <w:t>-</w:t>
      </w:r>
      <w:r w:rsidRPr="006812EA">
        <w:rPr>
          <w:rFonts w:eastAsia="Times New Roman"/>
          <w:b/>
          <w:bCs/>
          <w:lang w:eastAsia="pl-PL"/>
        </w:rPr>
        <w:t xml:space="preserve"> </w:t>
      </w:r>
      <w:r w:rsidRPr="006812EA">
        <w:rPr>
          <w:rFonts w:eastAsia="Times New Roman"/>
          <w:iCs/>
          <w:lang w:eastAsia="pl-PL"/>
        </w:rPr>
        <w:t>w</w:t>
      </w:r>
      <w:r w:rsidRPr="006812EA">
        <w:rPr>
          <w:rFonts w:eastAsia="Times New Roman"/>
          <w:lang w:eastAsia="pl-PL"/>
        </w:rPr>
        <w:t>sparcie kształcenia ustawicznego pracowników Centrów Integracji Społecznej, Klubów Integracji Społecznej</w:t>
      </w:r>
      <w:r>
        <w:rPr>
          <w:rFonts w:eastAsia="Times New Roman"/>
          <w:lang w:eastAsia="pl-PL"/>
        </w:rPr>
        <w:t>, Warsztatów Terapii Zajęciowej,</w:t>
      </w:r>
    </w:p>
    <w:p w14:paraId="1BB154E4" w14:textId="77777777" w:rsidR="00592581" w:rsidRPr="006812EA" w:rsidRDefault="00592581" w:rsidP="005035FD">
      <w:pPr>
        <w:pStyle w:val="Akapitzlist"/>
        <w:numPr>
          <w:ilvl w:val="0"/>
          <w:numId w:val="18"/>
        </w:numPr>
        <w:autoSpaceDE w:val="0"/>
        <w:autoSpaceDN w:val="0"/>
        <w:adjustRightInd w:val="0"/>
        <w:spacing w:before="0" w:after="160"/>
        <w:ind w:left="357" w:hanging="357"/>
        <w:rPr>
          <w:rFonts w:eastAsia="Times New Roman"/>
          <w:bCs/>
          <w:lang w:eastAsia="pl-PL"/>
        </w:rPr>
      </w:pPr>
      <w:r w:rsidRPr="006812EA">
        <w:rPr>
          <w:rFonts w:eastAsia="Times New Roman"/>
          <w:b/>
          <w:bCs/>
          <w:lang w:eastAsia="pl-PL"/>
        </w:rPr>
        <w:t xml:space="preserve">Priorytet nr </w:t>
      </w:r>
      <w:r w:rsidR="004061E8">
        <w:rPr>
          <w:rFonts w:eastAsia="Times New Roman"/>
          <w:b/>
          <w:bCs/>
          <w:lang w:eastAsia="pl-PL"/>
        </w:rPr>
        <w:t>5</w:t>
      </w:r>
      <w:r w:rsidR="00024D25">
        <w:rPr>
          <w:rFonts w:eastAsia="Times New Roman"/>
          <w:b/>
          <w:bCs/>
          <w:lang w:eastAsia="pl-PL"/>
        </w:rPr>
        <w:t xml:space="preserve"> </w:t>
      </w:r>
      <w:r w:rsidR="004061E8">
        <w:rPr>
          <w:rFonts w:eastAsia="Times New Roman"/>
          <w:b/>
          <w:bCs/>
          <w:lang w:eastAsia="pl-PL"/>
        </w:rPr>
        <w:t>-</w:t>
      </w:r>
      <w:r w:rsidRPr="006812EA">
        <w:rPr>
          <w:rFonts w:eastAsia="Times New Roman"/>
          <w:b/>
          <w:bCs/>
          <w:lang w:eastAsia="pl-PL"/>
        </w:rPr>
        <w:t xml:space="preserve"> </w:t>
      </w:r>
      <w:r w:rsidRPr="006812EA">
        <w:rPr>
          <w:rFonts w:eastAsia="Times New Roman"/>
          <w:lang w:eastAsia="pl-PL"/>
        </w:rPr>
        <w:t>wsparcie kształcenia ustawicznego osób z orzeczonym stopniem niepełnos</w:t>
      </w:r>
      <w:r>
        <w:rPr>
          <w:rFonts w:eastAsia="Times New Roman"/>
          <w:lang w:eastAsia="pl-PL"/>
        </w:rPr>
        <w:t>prawności,</w:t>
      </w:r>
    </w:p>
    <w:p w14:paraId="7D125E08" w14:textId="77777777" w:rsidR="00592581" w:rsidRPr="00845A66" w:rsidRDefault="00592581" w:rsidP="005035FD">
      <w:pPr>
        <w:pStyle w:val="Akapitzlist"/>
        <w:numPr>
          <w:ilvl w:val="0"/>
          <w:numId w:val="18"/>
        </w:numPr>
        <w:autoSpaceDE w:val="0"/>
        <w:autoSpaceDN w:val="0"/>
        <w:adjustRightInd w:val="0"/>
        <w:spacing w:before="0" w:after="240"/>
        <w:ind w:left="357" w:hanging="357"/>
        <w:rPr>
          <w:rFonts w:eastAsia="Times New Roman"/>
          <w:bCs/>
          <w:lang w:eastAsia="pl-PL"/>
        </w:rPr>
      </w:pPr>
      <w:r w:rsidRPr="006812EA">
        <w:rPr>
          <w:rFonts w:eastAsia="Times New Roman"/>
          <w:b/>
          <w:bCs/>
          <w:lang w:eastAsia="pl-PL"/>
        </w:rPr>
        <w:t xml:space="preserve">Priorytet nr </w:t>
      </w:r>
      <w:r w:rsidR="004061E8">
        <w:rPr>
          <w:rFonts w:eastAsia="Times New Roman"/>
          <w:b/>
          <w:bCs/>
          <w:lang w:eastAsia="pl-PL"/>
        </w:rPr>
        <w:t>6</w:t>
      </w:r>
      <w:r w:rsidR="00024D25">
        <w:rPr>
          <w:rFonts w:eastAsia="Times New Roman"/>
          <w:b/>
          <w:bCs/>
          <w:lang w:eastAsia="pl-PL"/>
        </w:rPr>
        <w:t xml:space="preserve"> </w:t>
      </w:r>
      <w:r w:rsidR="004061E8">
        <w:rPr>
          <w:rFonts w:eastAsia="Times New Roman"/>
          <w:b/>
          <w:bCs/>
          <w:lang w:eastAsia="pl-PL"/>
        </w:rPr>
        <w:t>-</w:t>
      </w:r>
      <w:r w:rsidRPr="006812EA">
        <w:rPr>
          <w:rFonts w:eastAsia="Times New Roman"/>
          <w:b/>
          <w:bCs/>
          <w:lang w:eastAsia="pl-PL"/>
        </w:rPr>
        <w:t xml:space="preserve"> </w:t>
      </w:r>
      <w:r w:rsidRPr="006812EA">
        <w:rPr>
          <w:rFonts w:eastAsia="Times New Roman"/>
          <w:iCs/>
          <w:lang w:eastAsia="pl-PL"/>
        </w:rPr>
        <w:t>wsparcie kształc</w:t>
      </w:r>
      <w:r w:rsidRPr="006812EA">
        <w:rPr>
          <w:rFonts w:eastAsia="Times New Roman"/>
          <w:lang w:eastAsia="pl-PL"/>
        </w:rPr>
        <w:t xml:space="preserve">enia ustawicznego osób dorosłych </w:t>
      </w:r>
      <w:r w:rsidRPr="006812EA">
        <w:rPr>
          <w:rFonts w:eastAsia="Times New Roman"/>
          <w:iCs/>
          <w:lang w:eastAsia="pl-PL"/>
        </w:rPr>
        <w:t>w nabywaniu kompetencji cyfrowych.</w:t>
      </w:r>
    </w:p>
    <w:p w14:paraId="44AE4361" w14:textId="77777777" w:rsidR="00592581" w:rsidRDefault="00592581" w:rsidP="005035FD">
      <w:r w:rsidRPr="00F66203">
        <w:t xml:space="preserve">W roku 2021 r. PUP w Olkuszu zawarł umowy na sfinansowanie kosztów kształcenia ustawicznego ze środków KFS z </w:t>
      </w:r>
      <w:r w:rsidRPr="00F66203">
        <w:rPr>
          <w:b/>
        </w:rPr>
        <w:t>63</w:t>
      </w:r>
      <w:r w:rsidRPr="00F66203">
        <w:t xml:space="preserve"> pracodawcami (rok 2020 - 40, 2019 - 57) na kwotę </w:t>
      </w:r>
      <w:r w:rsidRPr="00F66203">
        <w:br/>
      </w:r>
      <w:r w:rsidRPr="00F66203">
        <w:rPr>
          <w:b/>
        </w:rPr>
        <w:t xml:space="preserve">654 876,92 zł </w:t>
      </w:r>
      <w:r w:rsidRPr="00F66203">
        <w:t xml:space="preserve">(rok 2020 – </w:t>
      </w:r>
      <w:r w:rsidRPr="00F66203">
        <w:rPr>
          <w:b/>
        </w:rPr>
        <w:t>397 588,86 zł,</w:t>
      </w:r>
      <w:r w:rsidRPr="00F66203">
        <w:t xml:space="preserve"> 2019 – </w:t>
      </w:r>
      <w:r w:rsidRPr="00F66203">
        <w:rPr>
          <w:b/>
        </w:rPr>
        <w:t>539 522,04</w:t>
      </w:r>
      <w:r w:rsidRPr="00F66203">
        <w:t xml:space="preserve"> </w:t>
      </w:r>
      <w:r w:rsidRPr="00F66203">
        <w:rPr>
          <w:b/>
        </w:rPr>
        <w:t>zł</w:t>
      </w:r>
      <w:r w:rsidRPr="00F66203">
        <w:t>).</w:t>
      </w:r>
      <w:r w:rsidRPr="00F66203">
        <w:rPr>
          <w:b/>
        </w:rPr>
        <w:t xml:space="preserve"> </w:t>
      </w:r>
      <w:r w:rsidRPr="00F66203">
        <w:t>W ramach powyższych środków</w:t>
      </w:r>
      <w:r w:rsidRPr="00F66203">
        <w:rPr>
          <w:b/>
        </w:rPr>
        <w:t xml:space="preserve"> </w:t>
      </w:r>
      <w:r w:rsidRPr="00F66203">
        <w:t>z kszt</w:t>
      </w:r>
      <w:r w:rsidR="004061E8">
        <w:t>ałcenia ustawicznego skorzystały</w:t>
      </w:r>
      <w:r w:rsidRPr="00F66203">
        <w:t xml:space="preserve"> </w:t>
      </w:r>
      <w:r w:rsidRPr="00F66203">
        <w:rPr>
          <w:b/>
        </w:rPr>
        <w:t>304</w:t>
      </w:r>
      <w:r w:rsidRPr="00F66203">
        <w:t xml:space="preserve"> osoby (2020 r.- 211, </w:t>
      </w:r>
      <w:r>
        <w:br/>
      </w:r>
      <w:r w:rsidRPr="00F66203">
        <w:t>2019 r.- 336).</w:t>
      </w:r>
      <w:r>
        <w:t xml:space="preserve"> </w:t>
      </w:r>
      <w:r w:rsidRPr="00F66203">
        <w:t>Ponadto w 2021</w:t>
      </w:r>
      <w:r>
        <w:t xml:space="preserve"> </w:t>
      </w:r>
      <w:r w:rsidRPr="00F66203">
        <w:t xml:space="preserve">r. na promocję KFS wydano </w:t>
      </w:r>
      <w:r>
        <w:t>kwotę 7 816,29 zł.</w:t>
      </w:r>
    </w:p>
    <w:p w14:paraId="6C5BBE6C" w14:textId="77777777" w:rsidR="00EB7802" w:rsidRDefault="00EB7802">
      <w:pPr>
        <w:spacing w:before="0" w:after="200" w:line="276" w:lineRule="auto"/>
      </w:pPr>
      <w:r>
        <w:br w:type="page"/>
      </w:r>
    </w:p>
    <w:p w14:paraId="16A51B70" w14:textId="77777777" w:rsidR="00CD121C" w:rsidRPr="00CD121C" w:rsidRDefault="000B0996" w:rsidP="00EE77D7">
      <w:pPr>
        <w:pStyle w:val="Legenda"/>
        <w:rPr>
          <w:rFonts w:eastAsia="Times New Roman"/>
          <w:lang w:eastAsia="pl-PL"/>
        </w:rPr>
      </w:pPr>
      <w:r>
        <w:lastRenderedPageBreak/>
        <w:t>Wykres 20</w:t>
      </w:r>
      <w:r w:rsidR="00CD121C" w:rsidRPr="00CD121C">
        <w:t>. Środki finansowane przeznaczone na Krajowy Fundusz Szkoleniowy w latach 2019 - 2021</w:t>
      </w:r>
      <w:r w:rsidR="00CD121C">
        <w:t>.</w:t>
      </w:r>
    </w:p>
    <w:p w14:paraId="571A683C" w14:textId="77777777" w:rsidR="00592581" w:rsidRDefault="00592581" w:rsidP="00592581">
      <w:pPr>
        <w:spacing w:line="360" w:lineRule="auto"/>
      </w:pPr>
      <w:r>
        <w:rPr>
          <w:noProof/>
          <w:lang w:eastAsia="pl-PL"/>
        </w:rPr>
        <w:drawing>
          <wp:inline distT="0" distB="0" distL="0" distR="0" wp14:anchorId="0B52B88A" wp14:editId="7F7E3C27">
            <wp:extent cx="5686425" cy="2581275"/>
            <wp:effectExtent l="19050" t="0" r="9525" b="0"/>
            <wp:docPr id="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B1DA9C1" w14:textId="77777777" w:rsidR="003F6B1B" w:rsidRDefault="003F6B1B">
      <w:pPr>
        <w:spacing w:before="0" w:after="200" w:line="276" w:lineRule="auto"/>
        <w:rPr>
          <w:bCs/>
          <w:color w:val="4F81BD" w:themeColor="accent1"/>
        </w:rPr>
      </w:pPr>
    </w:p>
    <w:p w14:paraId="2C06106E" w14:textId="77777777" w:rsidR="00CD121C" w:rsidRPr="00CD121C" w:rsidRDefault="000B0996" w:rsidP="00EE77D7">
      <w:pPr>
        <w:pStyle w:val="Legenda"/>
      </w:pPr>
      <w:r>
        <w:t>Wykres 21.</w:t>
      </w:r>
      <w:r w:rsidR="00B208C0">
        <w:t xml:space="preserve"> </w:t>
      </w:r>
      <w:r w:rsidR="00CD121C" w:rsidRPr="00CD121C">
        <w:t xml:space="preserve">Ilość </w:t>
      </w:r>
      <w:r w:rsidR="004061E8">
        <w:t xml:space="preserve">zawartych </w:t>
      </w:r>
      <w:r w:rsidR="00CD121C" w:rsidRPr="00CD121C">
        <w:t>umów na sfinansowanie kosztów kształcenia ustawicznego oraz ilość osób objętych kształceniem w ramach środków KFS w latach 2019 - 2021.</w:t>
      </w:r>
    </w:p>
    <w:p w14:paraId="7FB11217" w14:textId="77777777" w:rsidR="00592581" w:rsidRDefault="00592581" w:rsidP="00592581">
      <w:r>
        <w:rPr>
          <w:noProof/>
          <w:lang w:eastAsia="pl-PL"/>
        </w:rPr>
        <w:drawing>
          <wp:inline distT="0" distB="0" distL="0" distR="0" wp14:anchorId="28D6A2F3" wp14:editId="4D3604A4">
            <wp:extent cx="5705475" cy="2495550"/>
            <wp:effectExtent l="19050" t="0" r="9525" b="0"/>
            <wp:docPr id="10"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70FFD28" w14:textId="77777777" w:rsidR="00AF0BAF" w:rsidRDefault="00592581" w:rsidP="00043A90">
      <w:pPr>
        <w:spacing w:before="0" w:after="200"/>
      </w:pPr>
      <w:r w:rsidRPr="00686A5F">
        <w:t xml:space="preserve">Średni koszt kształcenia ustawicznego przypadający na jednego uczestnika w roku 2021 wyniósł </w:t>
      </w:r>
      <w:r w:rsidRPr="00686A5F">
        <w:rPr>
          <w:b/>
        </w:rPr>
        <w:t>2 154,20</w:t>
      </w:r>
      <w:r w:rsidR="001C5D7D">
        <w:t xml:space="preserve"> zł i jest o 14,32</w:t>
      </w:r>
      <w:r w:rsidRPr="00686A5F">
        <w:t>% wyższy niż w ro</w:t>
      </w:r>
      <w:r w:rsidR="001C5D7D">
        <w:t>ku 2020 (1 884,31 zł) i o 34,16</w:t>
      </w:r>
      <w:r w:rsidRPr="00686A5F">
        <w:t>% wyższy niż w roku 2019 (1 605,72 zł).</w:t>
      </w:r>
    </w:p>
    <w:p w14:paraId="4B6FCAA9" w14:textId="77777777" w:rsidR="00043A90" w:rsidRDefault="00043A90">
      <w:pPr>
        <w:spacing w:before="0" w:after="200" w:line="276" w:lineRule="auto"/>
      </w:pPr>
    </w:p>
    <w:p w14:paraId="1ABE9B26" w14:textId="77777777" w:rsidR="00AF0BAF" w:rsidRDefault="00AF0BAF">
      <w:pPr>
        <w:spacing w:before="0" w:after="200" w:line="276" w:lineRule="auto"/>
      </w:pPr>
      <w:r>
        <w:br w:type="page"/>
      </w:r>
    </w:p>
    <w:p w14:paraId="1D52CDE9" w14:textId="77777777" w:rsidR="00CD121C" w:rsidRPr="00CD121C" w:rsidRDefault="000B0996" w:rsidP="00EE77D7">
      <w:pPr>
        <w:pStyle w:val="Legenda"/>
        <w:rPr>
          <w:rFonts w:ascii="Calibri" w:eastAsia="Calibri" w:hAnsi="Calibri" w:cs="Times New Roman"/>
        </w:rPr>
      </w:pPr>
      <w:r>
        <w:lastRenderedPageBreak/>
        <w:t>Wykres 22.</w:t>
      </w:r>
      <w:r w:rsidR="0034069F">
        <w:t xml:space="preserve"> </w:t>
      </w:r>
      <w:r w:rsidR="00CD121C" w:rsidRPr="00CD121C">
        <w:t>Średni koszt kształcenia ustawicznego przypadający na jednego uczestnika</w:t>
      </w:r>
      <w:r w:rsidR="001C5D7D">
        <w:t xml:space="preserve"> w ramach środków KFS w latach 2019-2021.</w:t>
      </w:r>
    </w:p>
    <w:p w14:paraId="0CB2139A" w14:textId="77777777" w:rsidR="001C5D7D" w:rsidRDefault="003F6B1B" w:rsidP="00592581">
      <w:pPr>
        <w:spacing w:line="360" w:lineRule="auto"/>
      </w:pPr>
      <w:r>
        <w:rPr>
          <w:noProof/>
          <w:lang w:eastAsia="pl-PL"/>
        </w:rPr>
        <w:drawing>
          <wp:inline distT="0" distB="0" distL="0" distR="0" wp14:anchorId="2C5CE28B" wp14:editId="026BB59B">
            <wp:extent cx="5657850" cy="3381375"/>
            <wp:effectExtent l="0" t="0" r="0" b="0"/>
            <wp:docPr id="6" name="Wykres 6">
              <a:extLst xmlns:a="http://schemas.openxmlformats.org/drawingml/2006/main">
                <a:ext uri="{FF2B5EF4-FFF2-40B4-BE49-F238E27FC236}">
                  <a16:creationId xmlns:a16="http://schemas.microsoft.com/office/drawing/2014/main" id="{B7FEB42B-D07B-48D4-92D6-94F0AB48B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6A6B804" w14:textId="77777777" w:rsidR="00592581" w:rsidRPr="00686A5F" w:rsidRDefault="00592581" w:rsidP="00043A90">
      <w:r w:rsidRPr="00686A5F">
        <w:t>Z dofinansowania do kształcenia ustawicznego pracowników w 2021</w:t>
      </w:r>
      <w:r>
        <w:t xml:space="preserve"> </w:t>
      </w:r>
      <w:r w:rsidRPr="00686A5F">
        <w:t>r. skorzystało 63 pracodawców w tym:</w:t>
      </w:r>
    </w:p>
    <w:p w14:paraId="64EE265A" w14:textId="77777777" w:rsidR="00592581" w:rsidRPr="00F97EE7" w:rsidRDefault="00592581" w:rsidP="00043A90">
      <w:pPr>
        <w:pStyle w:val="Akapitzlist"/>
        <w:numPr>
          <w:ilvl w:val="0"/>
          <w:numId w:val="19"/>
        </w:numPr>
        <w:spacing w:before="0"/>
        <w:ind w:left="357" w:hanging="357"/>
      </w:pPr>
      <w:r w:rsidRPr="00F97EE7">
        <w:t xml:space="preserve">32 </w:t>
      </w:r>
      <w:proofErr w:type="spellStart"/>
      <w:r w:rsidRPr="00F97EE7">
        <w:t>mikroprzedsiębiorców</w:t>
      </w:r>
      <w:proofErr w:type="spellEnd"/>
      <w:r w:rsidR="001C5D7D">
        <w:t>,</w:t>
      </w:r>
    </w:p>
    <w:p w14:paraId="1F422DAE" w14:textId="77777777" w:rsidR="00592581" w:rsidRPr="00F97EE7" w:rsidRDefault="00592581" w:rsidP="00043A90">
      <w:pPr>
        <w:pStyle w:val="Akapitzlist"/>
        <w:numPr>
          <w:ilvl w:val="0"/>
          <w:numId w:val="19"/>
        </w:numPr>
        <w:spacing w:before="0"/>
        <w:ind w:left="357" w:hanging="357"/>
      </w:pPr>
      <w:r w:rsidRPr="00F97EE7">
        <w:t>14 małych przedsiębiorców</w:t>
      </w:r>
      <w:r w:rsidR="001C5D7D">
        <w:t>,</w:t>
      </w:r>
    </w:p>
    <w:p w14:paraId="48DF1DAA" w14:textId="77777777" w:rsidR="00592581" w:rsidRPr="00F97EE7" w:rsidRDefault="00592581" w:rsidP="00043A90">
      <w:pPr>
        <w:pStyle w:val="Akapitzlist"/>
        <w:numPr>
          <w:ilvl w:val="0"/>
          <w:numId w:val="19"/>
        </w:numPr>
        <w:spacing w:before="0"/>
        <w:ind w:left="357" w:hanging="357"/>
      </w:pPr>
      <w:r w:rsidRPr="00F97EE7">
        <w:t>11 średnich przedsiębiorców</w:t>
      </w:r>
      <w:r w:rsidR="001C5D7D">
        <w:t>,</w:t>
      </w:r>
    </w:p>
    <w:p w14:paraId="3281D81A" w14:textId="77777777" w:rsidR="00592581" w:rsidRPr="00F97EE7" w:rsidRDefault="00592581" w:rsidP="00043A90">
      <w:pPr>
        <w:pStyle w:val="Akapitzlist"/>
        <w:numPr>
          <w:ilvl w:val="0"/>
          <w:numId w:val="19"/>
        </w:numPr>
        <w:spacing w:before="0"/>
        <w:ind w:left="357" w:hanging="357"/>
      </w:pPr>
      <w:r w:rsidRPr="00F97EE7">
        <w:t>1 organizacja pozarządowa</w:t>
      </w:r>
      <w:r w:rsidR="001C5D7D">
        <w:t>,</w:t>
      </w:r>
    </w:p>
    <w:p w14:paraId="3A4C3304" w14:textId="77777777" w:rsidR="00592581" w:rsidRPr="00F97EE7" w:rsidRDefault="00592581" w:rsidP="00043A90">
      <w:pPr>
        <w:pStyle w:val="Akapitzlist"/>
        <w:numPr>
          <w:ilvl w:val="0"/>
          <w:numId w:val="19"/>
        </w:numPr>
        <w:spacing w:before="0"/>
        <w:ind w:left="357" w:hanging="357"/>
      </w:pPr>
      <w:r w:rsidRPr="00F97EE7">
        <w:t>1 jednostka samorządowa</w:t>
      </w:r>
      <w:r w:rsidR="001C5D7D">
        <w:t>,</w:t>
      </w:r>
    </w:p>
    <w:p w14:paraId="184DE491" w14:textId="77777777" w:rsidR="002C5DD3" w:rsidRDefault="00592581" w:rsidP="00043A90">
      <w:pPr>
        <w:pStyle w:val="Akapitzlist"/>
        <w:numPr>
          <w:ilvl w:val="0"/>
          <w:numId w:val="19"/>
        </w:numPr>
        <w:spacing w:before="0"/>
        <w:ind w:left="357" w:hanging="357"/>
      </w:pPr>
      <w:r w:rsidRPr="00F97EE7">
        <w:t>4 dużych przedsiębiorców</w:t>
      </w:r>
      <w:r w:rsidR="001C5D7D">
        <w:t>.</w:t>
      </w:r>
    </w:p>
    <w:p w14:paraId="7F46466B" w14:textId="77777777" w:rsidR="0034069F" w:rsidRPr="0034069F" w:rsidRDefault="001C5D7D" w:rsidP="00EE77D7">
      <w:pPr>
        <w:pStyle w:val="Legenda"/>
      </w:pPr>
      <w:r>
        <w:br/>
      </w:r>
      <w:r w:rsidR="000B0996">
        <w:t>Wykres 23</w:t>
      </w:r>
      <w:r w:rsidR="0034069F" w:rsidRPr="0034069F">
        <w:t>. Pracodawcy, którzy uzyskali środki z KFS w 2021 r.</w:t>
      </w:r>
      <w:r w:rsidR="00836B2E">
        <w:t xml:space="preserve"> </w:t>
      </w:r>
      <w:r w:rsidR="0034069F" w:rsidRPr="0034069F">
        <w:t>wg sektora</w:t>
      </w:r>
      <w:r w:rsidR="0034069F">
        <w:t>.</w:t>
      </w:r>
    </w:p>
    <w:p w14:paraId="46087C78" w14:textId="77777777" w:rsidR="00592581" w:rsidRPr="003873D1" w:rsidRDefault="00592581" w:rsidP="0034069F">
      <w:pPr>
        <w:spacing w:before="0" w:after="200" w:line="276" w:lineRule="auto"/>
      </w:pPr>
      <w:r>
        <w:rPr>
          <w:noProof/>
          <w:lang w:eastAsia="pl-PL"/>
        </w:rPr>
        <w:drawing>
          <wp:inline distT="0" distB="0" distL="0" distR="0" wp14:anchorId="7922BD3E" wp14:editId="44C2EDBC">
            <wp:extent cx="5657850" cy="2286000"/>
            <wp:effectExtent l="0" t="0" r="0" b="0"/>
            <wp:docPr id="14"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E9BDC56" w14:textId="77777777" w:rsidR="00592581" w:rsidRPr="00564F28" w:rsidRDefault="00592581" w:rsidP="00043A90">
      <w:pPr>
        <w:pStyle w:val="Akapitzlist"/>
        <w:ind w:left="0"/>
      </w:pPr>
      <w:r w:rsidRPr="00564F28">
        <w:lastRenderedPageBreak/>
        <w:t>W 2021 r. tylko 1 pracodawca korzystał ze studiów podyplomowych</w:t>
      </w:r>
      <w:r>
        <w:t xml:space="preserve">, kierunek - „Kadry i płace </w:t>
      </w:r>
      <w:r w:rsidRPr="00564F28">
        <w:t xml:space="preserve">w praktyce”. </w:t>
      </w:r>
      <w:r w:rsidRPr="00564F28">
        <w:br/>
        <w:t>W ubiegłym roku pracodawcy korzystali przede wszystkim z dofinansowana kursów.</w:t>
      </w:r>
      <w:r w:rsidRPr="00564F28">
        <w:br/>
        <w:t>Kierunki kształcenia w ramach kursów, cieszące się największym zainteresowaniem, to:</w:t>
      </w:r>
    </w:p>
    <w:p w14:paraId="4C60B9CA" w14:textId="77777777" w:rsidR="00592581" w:rsidRPr="00686A5F" w:rsidRDefault="00592581" w:rsidP="00043A90">
      <w:pPr>
        <w:pStyle w:val="Akapitzlist"/>
        <w:numPr>
          <w:ilvl w:val="0"/>
          <w:numId w:val="16"/>
        </w:numPr>
        <w:spacing w:before="0"/>
        <w:ind w:left="284" w:hanging="284"/>
      </w:pPr>
      <w:r w:rsidRPr="00686A5F">
        <w:t xml:space="preserve">kursy dla fizjoterapeutów (m. in. terapia stawów skroniowo-żuchwowych TMJ, funkcjonalna terapia manualna Mulligana, medycyna ortopedyczna CYRIAX-OMI, </w:t>
      </w:r>
      <w:proofErr w:type="spellStart"/>
      <w:r w:rsidRPr="00686A5F">
        <w:t>pinoterapia</w:t>
      </w:r>
      <w:proofErr w:type="spellEnd"/>
      <w:r w:rsidRPr="00686A5F">
        <w:t>, kompleksowa terapia powięzi),</w:t>
      </w:r>
    </w:p>
    <w:p w14:paraId="35C45F76" w14:textId="77777777" w:rsidR="00592581" w:rsidRPr="00686A5F" w:rsidRDefault="00592581" w:rsidP="00043A90">
      <w:pPr>
        <w:pStyle w:val="Akapitzlist"/>
        <w:numPr>
          <w:ilvl w:val="0"/>
          <w:numId w:val="16"/>
        </w:numPr>
        <w:spacing w:before="0"/>
        <w:ind w:left="284" w:hanging="284"/>
      </w:pPr>
      <w:r w:rsidRPr="00686A5F">
        <w:t>kursy dla operatorów sprzętu ciężkiego (m. in. operator walca drogowego, operator żurawi przewoźnych i przenośnych, operator maszyn do rozkładania mieszanek mineralno-asfaltowych, operator koparki, operator ładowarki, operator spycharki),</w:t>
      </w:r>
    </w:p>
    <w:p w14:paraId="498F0CFB" w14:textId="77777777" w:rsidR="00592581" w:rsidRPr="00686A5F" w:rsidRDefault="00592581" w:rsidP="00043A90">
      <w:pPr>
        <w:pStyle w:val="Akapitzlist"/>
        <w:numPr>
          <w:ilvl w:val="0"/>
          <w:numId w:val="16"/>
        </w:numPr>
        <w:spacing w:before="0"/>
        <w:ind w:left="284" w:hanging="284"/>
      </w:pPr>
      <w:r w:rsidRPr="00686A5F">
        <w:t>kursy fryzjerskie (szkolenie</w:t>
      </w:r>
      <w:r>
        <w:t xml:space="preserve"> z zabiegu fryzjerskiego Barber - </w:t>
      </w:r>
      <w:r w:rsidRPr="00686A5F">
        <w:t>jako nowe wyzwanie, kreatywne strzyżenie i koloryzacja),</w:t>
      </w:r>
    </w:p>
    <w:p w14:paraId="0FF1CE3B" w14:textId="77777777" w:rsidR="00592581" w:rsidRPr="00686A5F" w:rsidRDefault="00592581" w:rsidP="00043A90">
      <w:pPr>
        <w:pStyle w:val="Akapitzlist"/>
        <w:numPr>
          <w:ilvl w:val="0"/>
          <w:numId w:val="16"/>
        </w:numPr>
        <w:spacing w:before="0"/>
        <w:ind w:left="284" w:hanging="284"/>
      </w:pPr>
      <w:r>
        <w:t>kursy z zakresu księgowości</w:t>
      </w:r>
      <w:r w:rsidRPr="00686A5F">
        <w:t>,</w:t>
      </w:r>
    </w:p>
    <w:p w14:paraId="4A816721" w14:textId="77777777" w:rsidR="00592581" w:rsidRPr="00686A5F" w:rsidRDefault="00592581" w:rsidP="00043A90">
      <w:pPr>
        <w:pStyle w:val="Akapitzlist"/>
        <w:numPr>
          <w:ilvl w:val="0"/>
          <w:numId w:val="16"/>
        </w:numPr>
        <w:spacing w:before="0"/>
        <w:ind w:left="284" w:hanging="284"/>
      </w:pPr>
      <w:r w:rsidRPr="00686A5F">
        <w:t>kursy z zakresu informatyki i wykorzystania komputerów,</w:t>
      </w:r>
    </w:p>
    <w:p w14:paraId="615E3195" w14:textId="77777777" w:rsidR="00592581" w:rsidRPr="00686A5F" w:rsidRDefault="00087C5E" w:rsidP="00043A90">
      <w:pPr>
        <w:pStyle w:val="Akapitzlist"/>
        <w:numPr>
          <w:ilvl w:val="0"/>
          <w:numId w:val="16"/>
        </w:numPr>
        <w:spacing w:before="0"/>
        <w:ind w:left="284" w:hanging="284"/>
      </w:pPr>
      <w:r>
        <w:t>kursy prawa jazdy (</w:t>
      </w:r>
      <w:r w:rsidR="00592581" w:rsidRPr="00686A5F">
        <w:t>kat. C, C+E),</w:t>
      </w:r>
    </w:p>
    <w:p w14:paraId="75A0FDBD" w14:textId="77777777" w:rsidR="00592581" w:rsidRPr="00686A5F" w:rsidRDefault="00592581" w:rsidP="00043A90">
      <w:pPr>
        <w:pStyle w:val="Akapitzlist"/>
        <w:numPr>
          <w:ilvl w:val="0"/>
          <w:numId w:val="16"/>
        </w:numPr>
        <w:spacing w:before="0"/>
        <w:ind w:left="284" w:hanging="284"/>
      </w:pPr>
      <w:r w:rsidRPr="00686A5F">
        <w:t>kursy spawacza różnymi metodami,</w:t>
      </w:r>
    </w:p>
    <w:p w14:paraId="3C3328FB" w14:textId="77777777" w:rsidR="00592581" w:rsidRPr="00686A5F" w:rsidRDefault="00592581" w:rsidP="00043A90">
      <w:pPr>
        <w:pStyle w:val="Akapitzlist"/>
        <w:numPr>
          <w:ilvl w:val="0"/>
          <w:numId w:val="16"/>
        </w:numPr>
        <w:spacing w:before="0"/>
        <w:ind w:left="284" w:hanging="284"/>
      </w:pPr>
      <w:r w:rsidRPr="00686A5F">
        <w:t>transport i spedycja krajowa/międzynarodowa</w:t>
      </w:r>
      <w:r w:rsidR="00087C5E">
        <w:t>,</w:t>
      </w:r>
    </w:p>
    <w:p w14:paraId="11B7FFA0" w14:textId="77777777" w:rsidR="00592581" w:rsidRPr="00686A5F" w:rsidRDefault="00592581" w:rsidP="00043A90">
      <w:pPr>
        <w:pStyle w:val="Akapitzlist"/>
        <w:numPr>
          <w:ilvl w:val="0"/>
          <w:numId w:val="16"/>
        </w:numPr>
        <w:spacing w:before="0"/>
        <w:ind w:left="284" w:hanging="284"/>
      </w:pPr>
      <w:r w:rsidRPr="00686A5F">
        <w:t>kursy dla kucharzy (kuchnia polska w nowoczesnym wydaniu),</w:t>
      </w:r>
    </w:p>
    <w:p w14:paraId="5AD659D1" w14:textId="77777777" w:rsidR="00592581" w:rsidRDefault="00592581" w:rsidP="00043A90">
      <w:pPr>
        <w:pStyle w:val="Akapitzlist"/>
        <w:numPr>
          <w:ilvl w:val="0"/>
          <w:numId w:val="16"/>
        </w:numPr>
        <w:spacing w:before="0"/>
        <w:ind w:left="284" w:hanging="284"/>
        <w:rPr>
          <w:rFonts w:eastAsia="Times New Roman"/>
          <w:lang w:eastAsia="pl-PL"/>
        </w:rPr>
      </w:pPr>
      <w:r w:rsidRPr="00686A5F">
        <w:t>uprawnienia energetyczne.</w:t>
      </w:r>
      <w:r w:rsidRPr="00686A5F">
        <w:rPr>
          <w:rFonts w:eastAsia="Times New Roman"/>
          <w:lang w:eastAsia="pl-PL"/>
        </w:rPr>
        <w:t xml:space="preserve"> </w:t>
      </w:r>
    </w:p>
    <w:p w14:paraId="6C4085B5" w14:textId="77777777" w:rsidR="00592581" w:rsidRPr="00157F1C" w:rsidRDefault="00087C5E" w:rsidP="00043A90">
      <w:pPr>
        <w:spacing w:before="0" w:after="200"/>
      </w:pPr>
      <w:r>
        <w:rPr>
          <w:b/>
          <w:bCs/>
        </w:rPr>
        <w:br/>
      </w:r>
      <w:r w:rsidR="00592581" w:rsidRPr="00BF54B8">
        <w:rPr>
          <w:b/>
          <w:bCs/>
        </w:rPr>
        <w:t>Inne działania</w:t>
      </w:r>
      <w:r w:rsidR="00592581">
        <w:rPr>
          <w:b/>
          <w:bCs/>
        </w:rPr>
        <w:t xml:space="preserve"> działu Poradnictwa Zawodowego i Szkoleń</w:t>
      </w:r>
    </w:p>
    <w:p w14:paraId="02566858" w14:textId="77777777" w:rsidR="00592581" w:rsidRDefault="00592581" w:rsidP="00043A90">
      <w:pPr>
        <w:pStyle w:val="Akapitzlist"/>
        <w:numPr>
          <w:ilvl w:val="0"/>
          <w:numId w:val="25"/>
        </w:numPr>
        <w:spacing w:before="0" w:after="160"/>
        <w:ind w:left="357" w:hanging="357"/>
      </w:pPr>
      <w:r w:rsidRPr="0044398D">
        <w:t>Organizacja Tygodnia z Małopolskimi Urzędami Pracy w dniach 26</w:t>
      </w:r>
      <w:r>
        <w:t xml:space="preserve"> </w:t>
      </w:r>
      <w:r w:rsidRPr="0044398D">
        <w:t>-</w:t>
      </w:r>
      <w:r>
        <w:t xml:space="preserve"> 27 styczeń 2021 r., </w:t>
      </w:r>
      <w:r>
        <w:br/>
      </w:r>
      <w:r w:rsidRPr="0044398D">
        <w:t>w tym:</w:t>
      </w:r>
    </w:p>
    <w:p w14:paraId="47EDA78C" w14:textId="77777777" w:rsidR="00592581" w:rsidRDefault="00592581" w:rsidP="00043A90">
      <w:pPr>
        <w:pStyle w:val="Akapitzlist"/>
        <w:numPr>
          <w:ilvl w:val="0"/>
          <w:numId w:val="24"/>
        </w:numPr>
        <w:spacing w:before="0" w:after="160"/>
      </w:pPr>
      <w:r w:rsidRPr="003D3E51">
        <w:rPr>
          <w:b/>
        </w:rPr>
        <w:t>Teleporady</w:t>
      </w:r>
      <w:r w:rsidRPr="00F36D71">
        <w:t xml:space="preserve"> dotyczące określenia bilansu przedsiębiorcy oraz określenia słabych i mocnych stron planowanej działalności. </w:t>
      </w:r>
    </w:p>
    <w:p w14:paraId="03418CD1" w14:textId="77777777" w:rsidR="00592581" w:rsidRDefault="00592581" w:rsidP="00043A90">
      <w:pPr>
        <w:pStyle w:val="Akapitzlist"/>
        <w:numPr>
          <w:ilvl w:val="0"/>
          <w:numId w:val="24"/>
        </w:numPr>
        <w:spacing w:before="0" w:after="160"/>
      </w:pPr>
      <w:r w:rsidRPr="003D3E51">
        <w:rPr>
          <w:b/>
        </w:rPr>
        <w:t>E - REKRUTACJA</w:t>
      </w:r>
      <w:r w:rsidRPr="00F36D71">
        <w:t xml:space="preserve"> - indywidulane konsultacje telefoniczne dla bezrobotnych, </w:t>
      </w:r>
      <w:r>
        <w:br/>
      </w:r>
      <w:r w:rsidRPr="00F36D71">
        <w:t xml:space="preserve">w </w:t>
      </w:r>
      <w:proofErr w:type="gramStart"/>
      <w:r w:rsidRPr="00F36D71">
        <w:t>ramach</w:t>
      </w:r>
      <w:proofErr w:type="gramEnd"/>
      <w:r w:rsidRPr="00F36D71">
        <w:t xml:space="preserve"> których </w:t>
      </w:r>
      <w:r>
        <w:t xml:space="preserve">udzielono wskazówek, </w:t>
      </w:r>
      <w:r w:rsidRPr="00F36D71">
        <w:t xml:space="preserve">jak przygotować się do rozmowy </w:t>
      </w:r>
      <w:r>
        <w:br/>
      </w:r>
      <w:r w:rsidRPr="00F36D71">
        <w:t>z pracodawcą, aby odnieść sukces.</w:t>
      </w:r>
    </w:p>
    <w:p w14:paraId="04C3E813" w14:textId="77777777" w:rsidR="00592581" w:rsidRDefault="00592581" w:rsidP="00043A90">
      <w:pPr>
        <w:pStyle w:val="Akapitzlist"/>
        <w:numPr>
          <w:ilvl w:val="0"/>
          <w:numId w:val="24"/>
        </w:numPr>
        <w:spacing w:before="0" w:after="160"/>
      </w:pPr>
      <w:r w:rsidRPr="003D3E51">
        <w:rPr>
          <w:b/>
        </w:rPr>
        <w:t xml:space="preserve">Porady dla przedsiębiorców - </w:t>
      </w:r>
      <w:r w:rsidRPr="00F36D71">
        <w:t>przedsiębiorcy uzyskali pomoc w wyborze odpowiedniej formy wsparcia ze środków Funduszu Pracy w 2021 roku.</w:t>
      </w:r>
    </w:p>
    <w:p w14:paraId="6AAAD294" w14:textId="77777777" w:rsidR="00592581" w:rsidRDefault="00592581" w:rsidP="00043A90">
      <w:pPr>
        <w:pStyle w:val="Akapitzlist"/>
        <w:numPr>
          <w:ilvl w:val="0"/>
          <w:numId w:val="25"/>
        </w:numPr>
        <w:spacing w:before="0" w:after="160"/>
        <w:ind w:left="357" w:hanging="357"/>
      </w:pPr>
      <w:r>
        <w:t>Realizacja p</w:t>
      </w:r>
      <w:r w:rsidRPr="009175EB">
        <w:t xml:space="preserve">rogramu indywidualnego wsparcia </w:t>
      </w:r>
      <w:r>
        <w:t xml:space="preserve">doradczego dla 100 </w:t>
      </w:r>
      <w:r w:rsidRPr="009175EB">
        <w:t>osób długotrw</w:t>
      </w:r>
      <w:r>
        <w:t>ale bezrobotnych, pn. „I</w:t>
      </w:r>
      <w:r w:rsidRPr="009175EB">
        <w:t>nterwencja w kryzysie długotrwałego bezrobocia”</w:t>
      </w:r>
      <w:r>
        <w:t xml:space="preserve"> w terminie od 01.04.2021 r. do 30.06.2021 r.</w:t>
      </w:r>
    </w:p>
    <w:p w14:paraId="365D7902" w14:textId="77777777" w:rsidR="00592581" w:rsidRDefault="00592581" w:rsidP="00043A90">
      <w:pPr>
        <w:pStyle w:val="Akapitzlist"/>
        <w:numPr>
          <w:ilvl w:val="0"/>
          <w:numId w:val="25"/>
        </w:numPr>
        <w:spacing w:before="0" w:after="160"/>
        <w:ind w:left="357" w:hanging="357"/>
      </w:pPr>
      <w:r>
        <w:t>Realizacja p</w:t>
      </w:r>
      <w:r w:rsidRPr="009E13B8">
        <w:t xml:space="preserve">rogramu indywidualnego wsparcia </w:t>
      </w:r>
      <w:r>
        <w:t xml:space="preserve">42 osób (27 kobiet i 15 mężczyzn) bezrobotnych do 30 roku życia, </w:t>
      </w:r>
      <w:r w:rsidRPr="009E13B8">
        <w:t xml:space="preserve">zarejestrowanych w </w:t>
      </w:r>
      <w:r>
        <w:t xml:space="preserve">PUP Olkusz, pn. „Efektywne doradztwo zawodowo - </w:t>
      </w:r>
      <w:r w:rsidRPr="009E13B8">
        <w:t>edukacyjne dla osób młodych</w:t>
      </w:r>
      <w:r>
        <w:t>” w terminie od 01.07.2021 r. do 30.09.2021 r.</w:t>
      </w:r>
    </w:p>
    <w:p w14:paraId="3AF818F2" w14:textId="77777777" w:rsidR="00592581" w:rsidRDefault="00592581" w:rsidP="00043A90">
      <w:pPr>
        <w:pStyle w:val="Akapitzlist"/>
        <w:numPr>
          <w:ilvl w:val="0"/>
          <w:numId w:val="25"/>
        </w:numPr>
        <w:spacing w:before="0" w:after="160"/>
        <w:ind w:left="357" w:hanging="357"/>
      </w:pPr>
      <w:r w:rsidRPr="006F0383">
        <w:t>Realizacja program</w:t>
      </w:r>
      <w:r>
        <w:t>u</w:t>
      </w:r>
      <w:r w:rsidRPr="006F0383">
        <w:t xml:space="preserve"> indywidualnego ws</w:t>
      </w:r>
      <w:r>
        <w:t xml:space="preserve">parcia dla kobiet bezrobotnych, </w:t>
      </w:r>
      <w:r w:rsidRPr="006F0383">
        <w:t>zarejestrowanych po urlopach m</w:t>
      </w:r>
      <w:r>
        <w:t>acierzyńskich i wychowawczych w P</w:t>
      </w:r>
      <w:r w:rsidRPr="006F0383">
        <w:t xml:space="preserve">owiatowym </w:t>
      </w:r>
      <w:r>
        <w:t>U</w:t>
      </w:r>
      <w:r w:rsidRPr="006F0383">
        <w:t xml:space="preserve">rzędzie </w:t>
      </w:r>
      <w:r>
        <w:t>P</w:t>
      </w:r>
      <w:r w:rsidRPr="006F0383">
        <w:t xml:space="preserve">racy w Olkuszu, pn. </w:t>
      </w:r>
      <w:r>
        <w:t>„</w:t>
      </w:r>
      <w:r w:rsidRPr="006F0383">
        <w:t>Doradztwo zawodow</w:t>
      </w:r>
      <w:r>
        <w:t xml:space="preserve">e - dla </w:t>
      </w:r>
      <w:r w:rsidRPr="006F0383">
        <w:t>kobiet powracających po przerwie s</w:t>
      </w:r>
      <w:r>
        <w:t xml:space="preserve">powodowanej urodzeniem dziecka </w:t>
      </w:r>
      <w:r w:rsidRPr="006F0383">
        <w:t xml:space="preserve">na </w:t>
      </w:r>
      <w:r>
        <w:t>rynek pracy, czyli aktywna mama</w:t>
      </w:r>
      <w:r w:rsidRPr="006F0383">
        <w:t>”</w:t>
      </w:r>
      <w:r>
        <w:t>, w terminie od 01.10.2021 r. do 31.12.2021 r.</w:t>
      </w:r>
    </w:p>
    <w:p w14:paraId="5AE1BFDF" w14:textId="77777777" w:rsidR="00592581" w:rsidRDefault="00592581" w:rsidP="00043A90">
      <w:pPr>
        <w:pStyle w:val="Akapitzlist"/>
        <w:numPr>
          <w:ilvl w:val="0"/>
          <w:numId w:val="25"/>
        </w:numPr>
        <w:spacing w:before="0" w:after="160"/>
        <w:ind w:left="357" w:hanging="357"/>
      </w:pPr>
      <w:r w:rsidRPr="00F36D71">
        <w:lastRenderedPageBreak/>
        <w:t>Organizacja wydarzeń w ramach Ogólnopolskiego Tygodnia Kariery</w:t>
      </w:r>
      <w:r>
        <w:t xml:space="preserve"> (18.10.2021</w:t>
      </w:r>
      <w:r w:rsidR="00087C5E">
        <w:t xml:space="preserve"> r.</w:t>
      </w:r>
      <w:r w:rsidR="00087C5E">
        <w:br/>
      </w:r>
      <w:r>
        <w:t xml:space="preserve"> - 22.10.2021 r.)</w:t>
      </w:r>
      <w:r w:rsidRPr="00F36D71">
        <w:t>, w tym:</w:t>
      </w:r>
    </w:p>
    <w:p w14:paraId="218AC48D" w14:textId="77777777" w:rsidR="00592581" w:rsidRPr="00DA6B03" w:rsidRDefault="00592581" w:rsidP="00043A90">
      <w:pPr>
        <w:pStyle w:val="Akapitzlist"/>
        <w:numPr>
          <w:ilvl w:val="0"/>
          <w:numId w:val="23"/>
        </w:numPr>
        <w:spacing w:before="0" w:after="160"/>
      </w:pPr>
      <w:r w:rsidRPr="00A82CCB">
        <w:rPr>
          <w:b/>
          <w:lang w:eastAsia="pl-PL"/>
        </w:rPr>
        <w:t>Pierwszy dzień wydarzeń</w:t>
      </w:r>
      <w:r w:rsidRPr="00F36D71">
        <w:rPr>
          <w:lang w:eastAsia="pl-PL"/>
        </w:rPr>
        <w:t xml:space="preserve"> - Gala zawodów mundurowych pod hasłem: „</w:t>
      </w:r>
      <w:r w:rsidRPr="00DA6B03">
        <w:rPr>
          <w:lang w:eastAsia="pl-PL"/>
        </w:rPr>
        <w:t>Przekrocz siebie! Zdobądź zawodowy Mount Everest”, zorganizowana przez Powiatowy Urząd Pracy w Olkuszu. Podczas wydarzenia zaproszeni goście zaprezentowali specyfikę pracy w zawodach mundurowych. Zaproszeni goście to: WKU Kraków, 6 Brygada Powietrznodesantowa w Krakowie, 112 Batalion Lekkiej Piechoty 11 Małopolskiej Brygady Obrony Terytorialnej, 8 Baza Lotnictwa Transportowego w Krakowie, Centrum Szkolenia Wojsk Specjalnych, 5 Batalion Dowodzenia, Komenda Regionalna Centrum Informatyki w Krakowie, Szkoła Aspirantów Straży Pożarnej w Krakowie, Komenda Powiatowa Państwowej Straży Pożarnej w Olkuszu, Komenda Powiatowa Policji w Olkuszu, Zespół Szkół w Sławkowie, Zakład Doskonalenia Zawodowego w Olkuszu.</w:t>
      </w:r>
      <w:r w:rsidRPr="00DA6B03">
        <w:t xml:space="preserve"> </w:t>
      </w:r>
      <w:r w:rsidRPr="00DA6B03">
        <w:rPr>
          <w:lang w:eastAsia="pl-PL"/>
        </w:rPr>
        <w:t xml:space="preserve">Wydarzenie uświetnili uczniowie ZDZ - Zespołu Szkół Zawodowych w Olkuszu pokazem musztry paradnej. Odbiorcami wydarzenia byli </w:t>
      </w:r>
      <w:r w:rsidRPr="00DA6B03">
        <w:t>uczniowie z lokalnych szkół powiatu olkuskiego (ponad 800 uczniów).</w:t>
      </w:r>
    </w:p>
    <w:p w14:paraId="63A31655" w14:textId="77777777" w:rsidR="00592581" w:rsidRDefault="00592581" w:rsidP="00043A90">
      <w:pPr>
        <w:pStyle w:val="Akapitzlist"/>
        <w:numPr>
          <w:ilvl w:val="0"/>
          <w:numId w:val="23"/>
        </w:numPr>
        <w:spacing w:before="0" w:after="160"/>
      </w:pPr>
      <w:r w:rsidRPr="00A82CCB">
        <w:rPr>
          <w:b/>
        </w:rPr>
        <w:t>Drugi dzień wydarzeń</w:t>
      </w:r>
      <w:r w:rsidRPr="00F36D71">
        <w:t xml:space="preserve"> - warsztaty pn. „Niebanalna ekspedycja na górę pragnień zawodowych” dla uczniów szkół podstawowych. W ramach warsztatów uczniowie</w:t>
      </w:r>
      <w:r>
        <w:t xml:space="preserve"> </w:t>
      </w:r>
      <w:r w:rsidRPr="00F36D71">
        <w:t>dokona</w:t>
      </w:r>
      <w:r>
        <w:t xml:space="preserve">li bilansu kompetencji, </w:t>
      </w:r>
      <w:r w:rsidRPr="00F36D71">
        <w:t>co pozwoliło na lepsze poznanie swojego potencjału i wyboru właściwej ścieżki edukacyjnej.</w:t>
      </w:r>
    </w:p>
    <w:p w14:paraId="029CB52A" w14:textId="77777777" w:rsidR="00592581" w:rsidRDefault="00592581" w:rsidP="00043A90">
      <w:pPr>
        <w:pStyle w:val="Akapitzlist"/>
        <w:numPr>
          <w:ilvl w:val="0"/>
          <w:numId w:val="23"/>
        </w:numPr>
        <w:spacing w:before="0" w:after="160"/>
        <w:ind w:left="1434" w:hanging="357"/>
      </w:pPr>
      <w:r w:rsidRPr="00A82CCB">
        <w:rPr>
          <w:b/>
        </w:rPr>
        <w:t>Trzeci dzień wydarzeń</w:t>
      </w:r>
      <w:r w:rsidRPr="00F36D71">
        <w:t xml:space="preserve"> odbył się pod hasłem: „Zdobywcy. Ludzie i ich kariery zawodowe”</w:t>
      </w:r>
      <w:r>
        <w:t xml:space="preserve">. </w:t>
      </w:r>
      <w:r w:rsidRPr="00F36D71">
        <w:t xml:space="preserve">Wydarzenie zorganizowano w Zespole Szkół w Wolbromiu wspólnie z Powiatowym Urzędem Pracy w Olkuszu. W ramach spotkania uczniowie ZS w Wolbromiu zaprezentowali za pomocą filmików ścieżkę kariery w zawodach, w których się kształcą. W spotkaniu, obok przedstawicieli </w:t>
      </w:r>
      <w:r>
        <w:t xml:space="preserve">szkoły i </w:t>
      </w:r>
      <w:r w:rsidRPr="00F36D71">
        <w:t xml:space="preserve">lokalnych władz, uczestniczyli przedstawiciele Powiatowego Urzędu Pracy </w:t>
      </w:r>
    </w:p>
    <w:p w14:paraId="50DED084" w14:textId="77777777" w:rsidR="00592581" w:rsidRDefault="00592581" w:rsidP="00043A90">
      <w:pPr>
        <w:pStyle w:val="Akapitzlist"/>
        <w:spacing w:after="160"/>
        <w:ind w:left="1440"/>
      </w:pPr>
      <w:r w:rsidRPr="00F36D71">
        <w:t>w Olkuszu, przedstawiciele biura Cechu Rzemiosł Różnych w Wolbromiu oraz przedstawiciel oddziału zamiejscowego Akademii WSB w Dąbrowie Górniczej. Obecny był także pracodawca reprezentujący branżę gastronomiczn</w:t>
      </w:r>
      <w:r>
        <w:t>ą</w:t>
      </w:r>
      <w:r w:rsidRPr="00F36D71">
        <w:t>. Goście w interesujący sposób dzielili się z młodzieżą swoimi spostrzeżeniami i doświadczeniami związanymi z odpowiednim przygotowaniem się do zawodowego życia.</w:t>
      </w:r>
    </w:p>
    <w:p w14:paraId="0EF24401" w14:textId="77777777" w:rsidR="00592581" w:rsidRDefault="00592581" w:rsidP="00043A90">
      <w:pPr>
        <w:pStyle w:val="Akapitzlist"/>
        <w:numPr>
          <w:ilvl w:val="0"/>
          <w:numId w:val="23"/>
        </w:numPr>
        <w:spacing w:before="0" w:after="160"/>
      </w:pPr>
      <w:r w:rsidRPr="00A82CCB">
        <w:rPr>
          <w:b/>
        </w:rPr>
        <w:t>Czwarty dzień wydarzeń</w:t>
      </w:r>
      <w:r w:rsidRPr="00F36D71">
        <w:t xml:space="preserve"> - </w:t>
      </w:r>
      <w:r>
        <w:t>k</w:t>
      </w:r>
      <w:r w:rsidRPr="00F36D71">
        <w:t>onkurs plastyczny pn. „Wyprawa na szczyt świata zawodów - kim chcę zostać?”. Celem konkursu było zapoznanie się z wizją kariery zawodowej najmłodszych uczestników Ogólnopolskiego Tygodnia Kariery.</w:t>
      </w:r>
    </w:p>
    <w:p w14:paraId="7F27A1FE" w14:textId="77777777" w:rsidR="00592581" w:rsidRDefault="00592581" w:rsidP="00043A90">
      <w:pPr>
        <w:pStyle w:val="Akapitzlist"/>
        <w:numPr>
          <w:ilvl w:val="0"/>
          <w:numId w:val="25"/>
        </w:numPr>
        <w:spacing w:before="0" w:after="160"/>
        <w:ind w:left="357" w:hanging="357"/>
      </w:pPr>
      <w:r>
        <w:t>P</w:t>
      </w:r>
      <w:r w:rsidRPr="008A79EE">
        <w:t>rzeprowadzenie warsztatów online</w:t>
      </w:r>
      <w:r>
        <w:t xml:space="preserve"> (24 - 25. 11.2021 r.)</w:t>
      </w:r>
      <w:r w:rsidRPr="008A79EE">
        <w:t xml:space="preserve"> dla </w:t>
      </w:r>
      <w:r>
        <w:t xml:space="preserve">uczniów klas 3 </w:t>
      </w:r>
      <w:r w:rsidRPr="008A79EE">
        <w:t>w szko</w:t>
      </w:r>
      <w:r>
        <w:t>le</w:t>
      </w:r>
      <w:r w:rsidRPr="008A79EE">
        <w:t xml:space="preserve"> </w:t>
      </w:r>
      <w:r>
        <w:t xml:space="preserve">branżowej w Wolbromiu, </w:t>
      </w:r>
      <w:r w:rsidRPr="008A79EE">
        <w:t>w ramach Światowego Tygodnia Przedsiębiorczości</w:t>
      </w:r>
      <w:r>
        <w:t xml:space="preserve">. </w:t>
      </w:r>
      <w:r w:rsidRPr="008A79EE">
        <w:t>Tematem zajęć był „Wizerunek w świecie realnym i wirtualnym - Moja m</w:t>
      </w:r>
      <w:r>
        <w:t>arka osobista</w:t>
      </w:r>
      <w:r w:rsidRPr="008A79EE">
        <w:t>”</w:t>
      </w:r>
      <w:r w:rsidRPr="00A4268B">
        <w:t xml:space="preserve">. </w:t>
      </w:r>
    </w:p>
    <w:p w14:paraId="2E7E7FFD" w14:textId="77777777" w:rsidR="00592581" w:rsidRDefault="00592581" w:rsidP="00043A90">
      <w:pPr>
        <w:pStyle w:val="Akapitzlist"/>
        <w:numPr>
          <w:ilvl w:val="0"/>
          <w:numId w:val="25"/>
        </w:numPr>
        <w:spacing w:before="0" w:after="160"/>
        <w:ind w:left="357" w:hanging="357"/>
      </w:pPr>
      <w:r>
        <w:t>S</w:t>
      </w:r>
      <w:r w:rsidRPr="00390507">
        <w:t xml:space="preserve">potkanie z przedsiębiorcami </w:t>
      </w:r>
      <w:r>
        <w:t xml:space="preserve">powiatu olkuskiego </w:t>
      </w:r>
      <w:r w:rsidRPr="00390507">
        <w:t>w rama</w:t>
      </w:r>
      <w:r>
        <w:t xml:space="preserve">ch projektu „Ucz się u mistrza” w dniu 23.09.2021 r., zorganizowane w siedzibie PUP w Olkuszu z przedstawicielem </w:t>
      </w:r>
      <w:r w:rsidRPr="00390507">
        <w:t>Wojewódzkiego Urzędu Pracy w Krakowie</w:t>
      </w:r>
      <w:r>
        <w:t xml:space="preserve">. </w:t>
      </w:r>
      <w:r w:rsidRPr="00390507">
        <w:t xml:space="preserve">Projekt ten ma na celu wypracowanie założeń </w:t>
      </w:r>
      <w:r w:rsidRPr="00390507">
        <w:lastRenderedPageBreak/>
        <w:t>nowej usługi - uczenia się w miejscu pracy. W projekcie powstanie baza ofert uczenia w miejscu pracy, realizowanych przez przedsiębiorców.</w:t>
      </w:r>
    </w:p>
    <w:p w14:paraId="4600EA58" w14:textId="77777777" w:rsidR="00592581" w:rsidRDefault="00592581" w:rsidP="00043A90">
      <w:pPr>
        <w:pStyle w:val="Akapitzlist"/>
        <w:numPr>
          <w:ilvl w:val="0"/>
          <w:numId w:val="25"/>
        </w:numPr>
        <w:spacing w:before="0" w:after="160"/>
        <w:ind w:left="357" w:hanging="357"/>
      </w:pPr>
      <w:r>
        <w:t xml:space="preserve">W 2021 r. </w:t>
      </w:r>
      <w:r w:rsidR="004A7008">
        <w:t>p</w:t>
      </w:r>
      <w:r>
        <w:t>odpisano 3 porozumienia dotyczące współpracy:</w:t>
      </w:r>
    </w:p>
    <w:p w14:paraId="2C2B1F37" w14:textId="77777777" w:rsidR="00592581" w:rsidRDefault="00592581" w:rsidP="00043A90">
      <w:pPr>
        <w:pStyle w:val="Akapitzlist"/>
        <w:numPr>
          <w:ilvl w:val="0"/>
          <w:numId w:val="26"/>
        </w:numPr>
        <w:spacing w:before="0" w:after="160"/>
      </w:pPr>
      <w:r>
        <w:t>Porozumienie o współpracy zawarte z Małopolskim Ośrodkiem Wspierania Ekonomii Społecznej - Konsorcjum, reprezentowanym przez Lidera Towarzystwo Oświatowe Ziemi Chrzanowskiej w Chrzanowie. Porozumienie obowiązywało od 03.02.2021 r. do 31.12.2021 r. Celem porozumienia była współpraca na rzecz:</w:t>
      </w:r>
      <w:r>
        <w:br/>
        <w:t>- wymiany informacji nt. nowotworzonych miejsc pracy, wspierania nowopowstających podmiotów ekonomii społecznej oraz wymiany doświadczeń w zakresie możliwości wspierania osób zagrożonych ubóstwem i wykluczeniem społecznych, w tym osób bezrobotnych,</w:t>
      </w:r>
      <w:r>
        <w:br/>
        <w:t xml:space="preserve">- nawiązywania współpracy w zakresie wcześniejszego informowania o planowanych naborach wniosków o przyznanie środków finansowych na kształcenie pracodawców </w:t>
      </w:r>
      <w:r>
        <w:br/>
        <w:t>i pracowników w ramach Krajowego Funduszu Szkoleniowego.</w:t>
      </w:r>
    </w:p>
    <w:p w14:paraId="0D595461" w14:textId="77777777" w:rsidR="00592581" w:rsidRPr="00D701A7" w:rsidRDefault="00592581" w:rsidP="009E79B8">
      <w:pPr>
        <w:pStyle w:val="Akapitzlist"/>
        <w:numPr>
          <w:ilvl w:val="0"/>
          <w:numId w:val="26"/>
        </w:numPr>
        <w:spacing w:before="0" w:afterLines="160" w:after="384"/>
      </w:pPr>
      <w:r w:rsidRPr="00D701A7">
        <w:t>Porozumienie o współpracy w zakresie promocji Sił Zbrojnych RP, zawarte w dniu 08.06.2021 r. pomiędzy Powiatowym Urzędem Pracy w Olkuszu a Wojskową Komendą Uzupełnień w Krakowie. Porozumienie zawarto na czas nieokreślony.</w:t>
      </w:r>
    </w:p>
    <w:p w14:paraId="3706C715" w14:textId="77777777" w:rsidR="00592581" w:rsidRDefault="004A7008" w:rsidP="009E79B8">
      <w:pPr>
        <w:pStyle w:val="Akapitzlist"/>
        <w:numPr>
          <w:ilvl w:val="0"/>
          <w:numId w:val="26"/>
        </w:numPr>
        <w:spacing w:before="0" w:afterLines="160" w:after="384"/>
      </w:pPr>
      <w:r>
        <w:t>P</w:t>
      </w:r>
      <w:r w:rsidR="00592581">
        <w:t xml:space="preserve">orozumienie o współpracy </w:t>
      </w:r>
      <w:r>
        <w:t>zawarte w dniu 24.11.2021 r.</w:t>
      </w:r>
      <w:r w:rsidR="00836B2E">
        <w:t xml:space="preserve"> </w:t>
      </w:r>
      <w:r>
        <w:t>z</w:t>
      </w:r>
      <w:r w:rsidR="00592581">
        <w:t xml:space="preserve"> PFRON - Oddział Małopolski, w celu rea</w:t>
      </w:r>
      <w:r>
        <w:t xml:space="preserve">lizacji projektu: Wypracowanie </w:t>
      </w:r>
      <w:r w:rsidR="00592581">
        <w:t>i pilotażowe wdrożenie modelu kompleksowej rehabilitacji umożliwiającej podjęcie lub powrót do pracy. Porozumienie zawarto na czas realizacji projektu, tj. od dnia podpisania do 30.06.2023 r.</w:t>
      </w:r>
    </w:p>
    <w:p w14:paraId="1A10532A" w14:textId="77777777" w:rsidR="003B483B" w:rsidRDefault="002C5DD3" w:rsidP="00043A90">
      <w:pPr>
        <w:pStyle w:val="Nagwek1"/>
      </w:pPr>
      <w:bookmarkStart w:id="19" w:name="_Toc103843050"/>
      <w:r w:rsidRPr="005E153A">
        <w:t xml:space="preserve">3. </w:t>
      </w:r>
      <w:r w:rsidR="003B483B" w:rsidRPr="005E153A">
        <w:t>INSTRUMENTY RYNKU PRACY</w:t>
      </w:r>
      <w:bookmarkEnd w:id="19"/>
      <w:r w:rsidR="003B483B" w:rsidRPr="005E153A">
        <w:t xml:space="preserve"> </w:t>
      </w:r>
    </w:p>
    <w:p w14:paraId="7F532043" w14:textId="77777777" w:rsidR="003B483B" w:rsidRDefault="003B483B" w:rsidP="00043A90">
      <w:r>
        <w:t>Instrumenty rynku pracy wspierają podstawowe usługi rynku pracy w aktywizowaniu osób bezrobotnych z wykorzystaniem środków Funduszu Pracy.</w:t>
      </w:r>
    </w:p>
    <w:p w14:paraId="33099869" w14:textId="77777777" w:rsidR="003B483B" w:rsidRDefault="003B483B" w:rsidP="00043A90">
      <w:r>
        <w:t>Powiatowy Urząd Pracy w Olkuszu w 2021</w:t>
      </w:r>
      <w:r w:rsidR="004438B7">
        <w:t xml:space="preserve"> </w:t>
      </w:r>
      <w:r>
        <w:t>r. realizował następujące instrumenty rynku pracy:</w:t>
      </w:r>
    </w:p>
    <w:p w14:paraId="1228C78B" w14:textId="77777777" w:rsidR="003B483B" w:rsidRPr="00766255" w:rsidRDefault="003B483B" w:rsidP="00043A90">
      <w:pPr>
        <w:pStyle w:val="Nagwek2"/>
      </w:pPr>
      <w:bookmarkStart w:id="20" w:name="_Toc58398313"/>
      <w:bookmarkStart w:id="21" w:name="_Toc103843051"/>
      <w:r w:rsidRPr="00766255">
        <w:t>3.1 STAŻE DLA BEZROBOTNYCH</w:t>
      </w:r>
      <w:bookmarkEnd w:id="20"/>
      <w:bookmarkEnd w:id="21"/>
    </w:p>
    <w:p w14:paraId="417BD957" w14:textId="77777777" w:rsidR="003B483B" w:rsidRDefault="003B483B" w:rsidP="00043A90">
      <w:r>
        <w:t>Staż pozwala osobie bezrobotnej na nabycie umiejętności praktycznych do wykonywania pracy przez wykonywanie określonych zadań przewidzianych w programie stażu (bez nawiązania stosunku pracy).</w:t>
      </w:r>
    </w:p>
    <w:p w14:paraId="474DC123" w14:textId="77777777" w:rsidR="003B483B" w:rsidRDefault="003B483B" w:rsidP="00043A90">
      <w:r>
        <w:t>Bezrobotnemu w okresie odbywania stażu przysługuje stypendium w wysokości 120% zasiłku dla bezrobotnych oraz składki od tej kwoty na ubezpieczenia społeczne, które wypłaca powiatowy urząd pracy. Stypendium wypłacane jest bezrobotnemu w kwocie brutto.</w:t>
      </w:r>
    </w:p>
    <w:p w14:paraId="0CF73016" w14:textId="77777777" w:rsidR="003B483B" w:rsidRDefault="003B483B" w:rsidP="00043A90">
      <w:r>
        <w:t xml:space="preserve">W 2021 roku zawarto 393 umowy o zorganizowanie stażu, w ramach których zaktywizowano 438 osób bezrobotnych. </w:t>
      </w:r>
    </w:p>
    <w:p w14:paraId="01FC83B4" w14:textId="77777777" w:rsidR="003B483B" w:rsidRPr="00766255" w:rsidRDefault="003B483B" w:rsidP="00043A90">
      <w:pPr>
        <w:pStyle w:val="Nagwek2"/>
      </w:pPr>
      <w:bookmarkStart w:id="22" w:name="_Toc58398314"/>
      <w:bookmarkStart w:id="23" w:name="_Toc103843052"/>
      <w:r w:rsidRPr="00766255">
        <w:lastRenderedPageBreak/>
        <w:t>3.2 BON STAŻOWY</w:t>
      </w:r>
      <w:bookmarkEnd w:id="22"/>
      <w:bookmarkEnd w:id="23"/>
    </w:p>
    <w:p w14:paraId="4F553D59" w14:textId="77777777" w:rsidR="003B483B" w:rsidRDefault="003B483B" w:rsidP="00043A90">
      <w:r>
        <w:t>Na wniosek bezrobotnego do 30 roku życia urząd może przyznać bon stażowy stanowiący gwarancję skierowania do odbycia stażu u pracodawcy wskazanego przez bezrobotnego na okres 6 miesięcy, o ile pracodawca zobowiąże się do zatrudnienia bezrobotnego po zakończeniu stażu przez okres 6 miesięcy.</w:t>
      </w:r>
    </w:p>
    <w:p w14:paraId="141F5894" w14:textId="77777777" w:rsidR="003B483B" w:rsidRDefault="003B483B" w:rsidP="00043A90">
      <w:r>
        <w:t>W ramach bonu stażowego urząd finansuje:</w:t>
      </w:r>
    </w:p>
    <w:p w14:paraId="1195D6B2" w14:textId="77777777" w:rsidR="003B483B" w:rsidRDefault="003B483B" w:rsidP="00043A90">
      <w:pPr>
        <w:numPr>
          <w:ilvl w:val="0"/>
          <w:numId w:val="10"/>
        </w:numPr>
        <w:spacing w:before="0" w:after="160"/>
        <w:contextualSpacing/>
      </w:pPr>
      <w:r>
        <w:t>stypendium stażowe,</w:t>
      </w:r>
    </w:p>
    <w:p w14:paraId="3C5A3598" w14:textId="77777777" w:rsidR="003B483B" w:rsidRDefault="003B483B" w:rsidP="00043A90">
      <w:pPr>
        <w:numPr>
          <w:ilvl w:val="0"/>
          <w:numId w:val="10"/>
        </w:numPr>
        <w:spacing w:before="0" w:after="160"/>
        <w:contextualSpacing/>
      </w:pPr>
      <w:r>
        <w:t>koszty niezbędnych badań lekarskich lub psychologicznych bezrobotnego,</w:t>
      </w:r>
    </w:p>
    <w:p w14:paraId="6BC6D445" w14:textId="77777777" w:rsidR="003B483B" w:rsidRDefault="003B483B" w:rsidP="00043A90">
      <w:pPr>
        <w:numPr>
          <w:ilvl w:val="0"/>
          <w:numId w:val="10"/>
        </w:numPr>
        <w:spacing w:before="0" w:after="160"/>
        <w:contextualSpacing/>
      </w:pPr>
      <w:r>
        <w:t xml:space="preserve">koszty przejazdu bezrobotnemu do i z miejsca odbywania stażu, do wysokości </w:t>
      </w:r>
    </w:p>
    <w:p w14:paraId="45CA42EB" w14:textId="77777777" w:rsidR="003B483B" w:rsidRDefault="003B483B" w:rsidP="00043A90">
      <w:pPr>
        <w:ind w:left="720"/>
        <w:contextualSpacing/>
      </w:pPr>
      <w:r>
        <w:t>663,90 zł (</w:t>
      </w:r>
      <w:r w:rsidR="004438B7">
        <w:t>przez okres 6 miesięcy)</w:t>
      </w:r>
      <w:r>
        <w:t>.</w:t>
      </w:r>
    </w:p>
    <w:p w14:paraId="7B7601EA" w14:textId="77777777" w:rsidR="003B483B" w:rsidRDefault="003B483B" w:rsidP="00043A90">
      <w:r>
        <w:t xml:space="preserve">W 2021 roku w ramach bonu stażowego zawarto 9 umów i skierowano 9 osób. </w:t>
      </w:r>
    </w:p>
    <w:p w14:paraId="79347853" w14:textId="77777777" w:rsidR="003B483B" w:rsidRPr="00766255" w:rsidRDefault="003B483B" w:rsidP="00043A90">
      <w:pPr>
        <w:pStyle w:val="Nagwek2"/>
      </w:pPr>
      <w:bookmarkStart w:id="24" w:name="_Toc58398315"/>
      <w:bookmarkStart w:id="25" w:name="_Toc103843053"/>
      <w:r w:rsidRPr="00766255">
        <w:t>3.3 BON NA ZASIEDLENIE</w:t>
      </w:r>
      <w:bookmarkEnd w:id="24"/>
      <w:bookmarkEnd w:id="25"/>
    </w:p>
    <w:p w14:paraId="6CF8EDFA" w14:textId="77777777" w:rsidR="003B483B" w:rsidRDefault="003B483B" w:rsidP="00043A90">
      <w:r>
        <w:t>Na wniosek bezrobotnego do 30 roku życia, urząd może przyznać bon na zasiedlenie osobie bezrobotnej, która zamierza podjąć zatrudnienie, inną pracę zarobkową lub działalność gospodarczą poza miejscem dotychczasowego zamieszkania.</w:t>
      </w:r>
    </w:p>
    <w:p w14:paraId="24CE8A54" w14:textId="77777777" w:rsidR="003B483B" w:rsidRDefault="003B483B" w:rsidP="00043A90">
      <w:pPr>
        <w:ind w:left="720" w:firstLine="708"/>
        <w:contextualSpacing/>
      </w:pPr>
    </w:p>
    <w:p w14:paraId="229D91C2" w14:textId="6435B661" w:rsidR="003B483B" w:rsidRDefault="003B483B" w:rsidP="00043A90">
      <w:r>
        <w:t xml:space="preserve">Bon na zasiedlenie może zostać przyznany </w:t>
      </w:r>
      <w:r w:rsidR="00674754">
        <w:t>bezrobotnemu,</w:t>
      </w:r>
      <w:r>
        <w:t xml:space="preserve"> jeżeli łącznie są spełnione następujące warunki:</w:t>
      </w:r>
    </w:p>
    <w:p w14:paraId="11ED7FC5" w14:textId="77777777" w:rsidR="003B483B" w:rsidRDefault="003B483B" w:rsidP="00043A90">
      <w:pPr>
        <w:numPr>
          <w:ilvl w:val="0"/>
          <w:numId w:val="11"/>
        </w:numPr>
        <w:spacing w:before="0" w:after="160"/>
        <w:contextualSpacing/>
      </w:pPr>
      <w:r>
        <w:t>z tytułu wykonywania zatrudnienia, innej pracy zarobkowej lub działalności gospodarczej będzie osiągał wynagrodzenie lub przychód w wysokości co najmniej minimalnego wynagrodzenia za pracę brutto miesięcznie oraz będzie podlegał ubezpieczeniom społecznym,</w:t>
      </w:r>
    </w:p>
    <w:p w14:paraId="5F4B5632" w14:textId="77777777" w:rsidR="003B483B" w:rsidRDefault="003B483B" w:rsidP="00043A90">
      <w:pPr>
        <w:numPr>
          <w:ilvl w:val="0"/>
          <w:numId w:val="8"/>
        </w:numPr>
        <w:spacing w:before="0" w:after="160"/>
        <w:contextualSpacing/>
      </w:pPr>
      <w:r>
        <w:t>odległość od miejsca dotychczasowego zamieszkania do miejscowości, w której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14:paraId="6836ADC1" w14:textId="77777777" w:rsidR="003B483B" w:rsidRDefault="003B483B" w:rsidP="00043A90">
      <w:pPr>
        <w:numPr>
          <w:ilvl w:val="0"/>
          <w:numId w:val="8"/>
        </w:numPr>
        <w:spacing w:before="0" w:after="160"/>
        <w:contextualSpacing/>
      </w:pPr>
      <w:r>
        <w:t>będzie pozostawał w zatrudnieniu, wykonywał inną pracę zarobkową lub będzie prowadził działalność gospodarczą przez okres co najmniej 6 miesięcy.</w:t>
      </w:r>
    </w:p>
    <w:p w14:paraId="14B4AD0B" w14:textId="77777777" w:rsidR="003B483B" w:rsidRDefault="003B483B" w:rsidP="00043A90">
      <w:pPr>
        <w:ind w:left="720" w:firstLine="708"/>
        <w:contextualSpacing/>
      </w:pPr>
    </w:p>
    <w:p w14:paraId="725F2FFF" w14:textId="77777777" w:rsidR="003B483B" w:rsidRDefault="003B483B" w:rsidP="00043A90">
      <w:r>
        <w:t>Wartość bonu nie może być wyższa niż 200% przeciętnego wynagrodzenia za pracę.</w:t>
      </w:r>
    </w:p>
    <w:p w14:paraId="48C141E5" w14:textId="77777777" w:rsidR="003B483B" w:rsidRDefault="003B483B" w:rsidP="00043A90">
      <w:r>
        <w:t>Kwota wypłacana w 2021</w:t>
      </w:r>
      <w:r w:rsidR="004438B7">
        <w:t xml:space="preserve"> r. to maksymalnie 9 000 zł (</w:t>
      </w:r>
      <w:r w:rsidR="00592503">
        <w:t>w 2020 r. maksymalna kwota to 8 000 zł</w:t>
      </w:r>
      <w:proofErr w:type="gramStart"/>
      <w:r w:rsidR="004438B7">
        <w:t>).</w:t>
      </w:r>
      <w:r>
        <w:t>Kwota</w:t>
      </w:r>
      <w:proofErr w:type="gramEnd"/>
      <w:r>
        <w:t xml:space="preserve"> ta może być przeznaczona na pokrycie kosztów zamieszkania związanych z podjęciem zatrudnienia, innej pracy zarobkowej lub działalności gospodarczej.</w:t>
      </w:r>
    </w:p>
    <w:p w14:paraId="3909DC90" w14:textId="77777777" w:rsidR="003B483B" w:rsidRDefault="003B483B" w:rsidP="00043A90">
      <w:r>
        <w:t>W 2021 roku w ramach bonu na zasiedlenie uczestniczyło 16 osób.</w:t>
      </w:r>
    </w:p>
    <w:p w14:paraId="4A5F4924" w14:textId="77777777" w:rsidR="003B483B" w:rsidRPr="00766255" w:rsidRDefault="003B483B" w:rsidP="00043A90">
      <w:pPr>
        <w:pStyle w:val="Nagwek2"/>
      </w:pPr>
      <w:bookmarkStart w:id="26" w:name="_Toc58398316"/>
      <w:bookmarkStart w:id="27" w:name="_Toc103843054"/>
      <w:r w:rsidRPr="00766255">
        <w:lastRenderedPageBreak/>
        <w:t>3.4 PRACE INTERWENCYJNE</w:t>
      </w:r>
      <w:bookmarkEnd w:id="26"/>
      <w:bookmarkEnd w:id="27"/>
    </w:p>
    <w:p w14:paraId="4485D932" w14:textId="27C82534" w:rsidR="003B483B" w:rsidRDefault="00AF0BAF" w:rsidP="00043A90">
      <w:r>
        <w:t>Prace interwencyjne</w:t>
      </w:r>
      <w:r w:rsidR="003B483B">
        <w:t xml:space="preserve"> to zatrudnienie bezrobotnego przez pracodawcę, które nastąpiło w</w:t>
      </w:r>
      <w:r w:rsidR="00674754">
        <w:t> </w:t>
      </w:r>
      <w:r w:rsidR="003B483B">
        <w:t>wyniku umowy zawartej ze starostą i ma na celu wsparcie bezrobotnych.</w:t>
      </w:r>
    </w:p>
    <w:p w14:paraId="5DEA3B50" w14:textId="77777777" w:rsidR="003B483B" w:rsidRDefault="003B483B" w:rsidP="00043A90">
      <w:r>
        <w:t>Urząd na podstawie zawartej umowy refunduje pracodawcy zwrot części kosztów poniesionych na wynagrodzenia skierowanych bezrobotnych oraz składki na ubezpieczenie społeczne od refundowanego wynagrodzenia. Refundacja nie może przekroczyć kwoty ustalonej jako iloczyn liczby zatrudnionych w miesiącu w przeliczeniu na pełny wymiar czasu pracy oraz kwoty zasiłku dla bezrobotnych.</w:t>
      </w:r>
      <w:r w:rsidR="004438B7">
        <w:t xml:space="preserve"> </w:t>
      </w:r>
      <w:r>
        <w:t>W roku 2021 refundacja wynosiła 1000 zł plus składki na ubezpieczenie społeczne od tej kwoty</w:t>
      </w:r>
      <w:r w:rsidR="00F31A96">
        <w:t xml:space="preserve"> </w:t>
      </w:r>
      <w:r w:rsidR="004438B7">
        <w:t>(</w:t>
      </w:r>
      <w:r w:rsidR="00592503">
        <w:t>w 2020 r. refundacja wynosiła 850 zł plus składki na ubezpieczenie społeczne od tej kwoty</w:t>
      </w:r>
      <w:r w:rsidR="004438B7">
        <w:t>).</w:t>
      </w:r>
    </w:p>
    <w:p w14:paraId="7DF25855" w14:textId="77777777" w:rsidR="003B483B" w:rsidRDefault="003B483B" w:rsidP="00043A90">
      <w:r>
        <w:t>Po zakończeniu okresu refundacji organizator prac interwencyjnych jest zobowiązany do dalszego zatrudniania przez okres 3 miesięcy. W 2021 roku zawarto 85 umów, na które skierowano 89 osób.</w:t>
      </w:r>
    </w:p>
    <w:p w14:paraId="5533A0C6" w14:textId="77777777" w:rsidR="003B483B" w:rsidRPr="00766255" w:rsidRDefault="003B483B" w:rsidP="00043A90">
      <w:pPr>
        <w:pStyle w:val="Nagwek2"/>
      </w:pPr>
      <w:bookmarkStart w:id="28" w:name="_Toc103843055"/>
      <w:r w:rsidRPr="00766255">
        <w:t>3.5 JEDNORAZOWE ŚRODKI NA PODJĘCIE DZIAŁALNOŚCI GOSPODARCZEJ</w:t>
      </w:r>
      <w:bookmarkEnd w:id="28"/>
    </w:p>
    <w:p w14:paraId="38ABBB59" w14:textId="77777777" w:rsidR="003B483B" w:rsidRDefault="003B483B" w:rsidP="00043A90">
      <w:r>
        <w:t>Jednorazowe środki na rozpoczęcie działalności gospodarczej to instrument rynku pracy umożliwiający osobom zarejestrowanym w urzędzie pracy założenie własnej działalności gospodarczej.</w:t>
      </w:r>
    </w:p>
    <w:p w14:paraId="2F3F22FE" w14:textId="77777777" w:rsidR="003B483B" w:rsidRDefault="003B483B" w:rsidP="00043A90">
      <w:r>
        <w:t>Jednorazowe środki na podjęcie działalności gospodarczej skierowane są do osób bezrobotnych, poszukujących pracy niepozostających w zatrudnieniu lub niewykonujących pracy zarobkowej opiekunów osoby niepełnosprawnej, absolwentów centrów integracji społecznej oraz absolwentów klubów integracji społecznej zainteresowanych rozpoczęciem własnej działalności gospodarczej.</w:t>
      </w:r>
    </w:p>
    <w:p w14:paraId="242E4610" w14:textId="77777777" w:rsidR="003B483B" w:rsidRDefault="003B483B" w:rsidP="00043A90">
      <w:r>
        <w:t>W 2021 roku udzielono dotacji 154 osobom bezrobotnym w wysokości nie przekraczającej 22 000 zł</w:t>
      </w:r>
      <w:r w:rsidR="004438B7">
        <w:t xml:space="preserve"> (</w:t>
      </w:r>
      <w:r w:rsidR="00592503">
        <w:t>w 2020 r. maksymalna kwota dotacji wynosił</w:t>
      </w:r>
      <w:r w:rsidR="007D5383">
        <w:t>a 20 000 zł</w:t>
      </w:r>
      <w:r w:rsidR="004438B7">
        <w:t>)</w:t>
      </w:r>
      <w:r>
        <w:t>.</w:t>
      </w:r>
    </w:p>
    <w:p w14:paraId="1E429AD9" w14:textId="77777777" w:rsidR="003B483B" w:rsidRDefault="003B483B" w:rsidP="00043A90">
      <w:r>
        <w:t>Największą popularnością wśród osób bezrobotnych zakładających firmę w 2021r. cieszyły się usługi, w szczególności:</w:t>
      </w:r>
    </w:p>
    <w:p w14:paraId="7C3B31CC" w14:textId="77777777" w:rsidR="003B483B" w:rsidRDefault="003B483B" w:rsidP="00043A90">
      <w:pPr>
        <w:numPr>
          <w:ilvl w:val="0"/>
          <w:numId w:val="9"/>
        </w:numPr>
        <w:spacing w:before="0" w:after="160"/>
        <w:contextualSpacing/>
      </w:pPr>
      <w:r>
        <w:t>kosmetyczne</w:t>
      </w:r>
      <w:r w:rsidR="004438B7">
        <w:t>,</w:t>
      </w:r>
    </w:p>
    <w:p w14:paraId="05F25D71" w14:textId="77777777" w:rsidR="003B483B" w:rsidRDefault="003B483B" w:rsidP="00043A90">
      <w:pPr>
        <w:numPr>
          <w:ilvl w:val="0"/>
          <w:numId w:val="9"/>
        </w:numPr>
        <w:spacing w:before="0" w:after="160"/>
        <w:contextualSpacing/>
      </w:pPr>
      <w:r>
        <w:t>remontowo-budowlane</w:t>
      </w:r>
      <w:r w:rsidR="004438B7">
        <w:t>,</w:t>
      </w:r>
    </w:p>
    <w:p w14:paraId="3DF7751E" w14:textId="77777777" w:rsidR="003B483B" w:rsidRDefault="003B483B" w:rsidP="00674754">
      <w:pPr>
        <w:numPr>
          <w:ilvl w:val="0"/>
          <w:numId w:val="9"/>
        </w:numPr>
        <w:spacing w:before="0" w:after="160" w:line="600" w:lineRule="auto"/>
        <w:contextualSpacing/>
      </w:pPr>
      <w:r>
        <w:t>fryzjerskie</w:t>
      </w:r>
      <w:r w:rsidR="004438B7">
        <w:t>.</w:t>
      </w:r>
    </w:p>
    <w:p w14:paraId="276896E0" w14:textId="77777777" w:rsidR="003B483B" w:rsidRPr="00766255" w:rsidRDefault="003B483B" w:rsidP="00043A90">
      <w:pPr>
        <w:keepNext/>
        <w:keepLines/>
        <w:spacing w:before="40"/>
        <w:outlineLvl w:val="1"/>
        <w:rPr>
          <w:rFonts w:eastAsiaTheme="majorEastAsia"/>
          <w:color w:val="76923C" w:themeColor="accent3" w:themeShade="BF"/>
          <w:sz w:val="24"/>
          <w:szCs w:val="24"/>
        </w:rPr>
      </w:pPr>
      <w:bookmarkStart w:id="29" w:name="_Toc58398317"/>
      <w:bookmarkStart w:id="30" w:name="_Toc103843056"/>
      <w:r w:rsidRPr="00766255">
        <w:rPr>
          <w:rFonts w:eastAsiaTheme="majorEastAsia"/>
          <w:color w:val="76923C" w:themeColor="accent3" w:themeShade="BF"/>
          <w:sz w:val="24"/>
          <w:szCs w:val="24"/>
        </w:rPr>
        <w:t>3.6 WYPOSAŻENIE LUB DOPOSA</w:t>
      </w:r>
      <w:r w:rsidR="00766255">
        <w:rPr>
          <w:rFonts w:eastAsiaTheme="majorEastAsia"/>
          <w:color w:val="76923C" w:themeColor="accent3" w:themeShade="BF"/>
          <w:sz w:val="24"/>
          <w:szCs w:val="24"/>
        </w:rPr>
        <w:t>Ż</w:t>
      </w:r>
      <w:r w:rsidRPr="00766255">
        <w:rPr>
          <w:rFonts w:eastAsiaTheme="majorEastAsia"/>
          <w:color w:val="76923C" w:themeColor="accent3" w:themeShade="BF"/>
          <w:sz w:val="24"/>
          <w:szCs w:val="24"/>
        </w:rPr>
        <w:t>ENIE STANOWISKA PRACY</w:t>
      </w:r>
      <w:bookmarkEnd w:id="29"/>
      <w:bookmarkEnd w:id="30"/>
    </w:p>
    <w:p w14:paraId="7270E730" w14:textId="77777777" w:rsidR="003B483B" w:rsidRPr="007E7FB5" w:rsidRDefault="003B483B" w:rsidP="00043A90">
      <w:r w:rsidRPr="007E7FB5">
        <w:t>Refundacja kosztów wyposażenia lub doposażenia stanowiska pracy to pomoc finansowa udzielona przez powiatowy urząd pracy w związku ze stworzeniem lub przystosowaniem stanowiska pracy i zatrudnienia na tym stanowisku bezrobotnego.</w:t>
      </w:r>
    </w:p>
    <w:p w14:paraId="70621824" w14:textId="77777777" w:rsidR="003B483B" w:rsidRPr="007E7FB5" w:rsidRDefault="003B483B" w:rsidP="00043A90">
      <w:r w:rsidRPr="007E7FB5">
        <w:t>Urząd może przyznać podmiotowi prowadzącemu działalność gospodarczą</w:t>
      </w:r>
      <w:r w:rsidR="00F31A96">
        <w:t>,</w:t>
      </w:r>
      <w:r w:rsidRPr="007E7FB5">
        <w:t xml:space="preserve"> producentowi rolnemu, niepublicznemu przedszkolu i niepublicznej szkole zrefundować koszty wyposażenia lub doposażenia stanowiska pracy dla skierowanego bezrobotnego w wysokości określonej w umowie, nie wyższej jednak niż 6 –krotna wysokość przeciętnego wynagrodzenia. W roku </w:t>
      </w:r>
      <w:r w:rsidRPr="007E7FB5">
        <w:lastRenderedPageBreak/>
        <w:t>2021 wysokość refundacji wynosiła maksymalnie 25 000 zł na jedno stanowisko pracy</w:t>
      </w:r>
      <w:r w:rsidR="00F31A96">
        <w:t xml:space="preserve"> </w:t>
      </w:r>
      <w:r w:rsidR="004438B7">
        <w:t>(</w:t>
      </w:r>
      <w:r w:rsidR="007D5383">
        <w:t xml:space="preserve">w </w:t>
      </w:r>
      <w:r w:rsidR="004438B7">
        <w:t xml:space="preserve">2020 </w:t>
      </w:r>
      <w:r w:rsidR="007D5383">
        <w:t>r.</w:t>
      </w:r>
      <w:r w:rsidR="00B22673">
        <w:t xml:space="preserve"> </w:t>
      </w:r>
      <w:r w:rsidR="007D5383">
        <w:t>maksymalna wysokość refundacji wyniosła 20 000 zł na jedno stanowisko pracy</w:t>
      </w:r>
      <w:r w:rsidR="004438B7">
        <w:t>).</w:t>
      </w:r>
    </w:p>
    <w:p w14:paraId="7E451915" w14:textId="77777777" w:rsidR="003B483B" w:rsidRPr="007E7FB5" w:rsidRDefault="003B483B" w:rsidP="00043A90">
      <w:r w:rsidRPr="007E7FB5">
        <w:t>Otrzymane środki podmiot może przeznaczyć w szczególności na: zakup środków trwałych, urządzeń, maszyn, w tym środków niezbędnych do zapewnienia zgodności stanowiska pracy z przepisami bezpieczeństwa i higieny pracy oraz wymaganiami ergonomii.</w:t>
      </w:r>
    </w:p>
    <w:p w14:paraId="3BE02C25" w14:textId="77777777" w:rsidR="003B483B" w:rsidRPr="007E7FB5" w:rsidRDefault="003B483B" w:rsidP="00043A90">
      <w:r w:rsidRPr="007E7FB5">
        <w:t>W 2021 roku zawarto 75 umów, a skierowano 84 osoby bezrobotne.</w:t>
      </w:r>
    </w:p>
    <w:p w14:paraId="220A687A" w14:textId="77777777" w:rsidR="003B483B" w:rsidRPr="00766255" w:rsidRDefault="003B483B" w:rsidP="00043A90">
      <w:pPr>
        <w:pStyle w:val="Nagwek2"/>
      </w:pPr>
      <w:bookmarkStart w:id="31" w:name="_Toc103843057"/>
      <w:r w:rsidRPr="00766255">
        <w:t>3.7 PRACE SPOŁECZNIE UŻYTECZNE</w:t>
      </w:r>
      <w:bookmarkEnd w:id="31"/>
    </w:p>
    <w:p w14:paraId="0456CC6B" w14:textId="77777777" w:rsidR="003B483B" w:rsidRPr="007E7FB5" w:rsidRDefault="003B483B" w:rsidP="00043A90">
      <w:r w:rsidRPr="007E7FB5">
        <w:t>Prace społecznie użyteczne to instrument rynku pracy skierowany do osób bezrobotnych bez prawa do zasiłku. Organizowane są one przez gminę w</w:t>
      </w:r>
      <w:r w:rsidRPr="007E7FB5">
        <w:rPr>
          <w:sz w:val="24"/>
          <w:szCs w:val="24"/>
        </w:rPr>
        <w:t xml:space="preserve"> </w:t>
      </w:r>
      <w:r w:rsidRPr="007E7FB5">
        <w:t>jednostkach organizacyjnych pomocy społecznej. Wykonywanie prac społecznie użytecznych odbywa się na</w:t>
      </w:r>
      <w:r w:rsidRPr="007E7FB5">
        <w:rPr>
          <w:sz w:val="24"/>
          <w:szCs w:val="24"/>
        </w:rPr>
        <w:t xml:space="preserve"> </w:t>
      </w:r>
      <w:r w:rsidRPr="004438B7">
        <w:t>podstawie</w:t>
      </w:r>
      <w:r w:rsidRPr="007E7FB5">
        <w:rPr>
          <w:sz w:val="24"/>
          <w:szCs w:val="24"/>
        </w:rPr>
        <w:t xml:space="preserve"> </w:t>
      </w:r>
      <w:r w:rsidRPr="007E7FB5">
        <w:t xml:space="preserve">porozumienia zawartego między starostą a gminą, na rzecz której prace społecznie użyteczne będą </w:t>
      </w:r>
      <w:proofErr w:type="gramStart"/>
      <w:r w:rsidRPr="007E7FB5">
        <w:t>wykonywane .</w:t>
      </w:r>
      <w:proofErr w:type="gramEnd"/>
    </w:p>
    <w:p w14:paraId="10ECCBE9" w14:textId="77777777" w:rsidR="003B483B" w:rsidRPr="007E7FB5" w:rsidRDefault="003B483B" w:rsidP="00043A90">
      <w:r w:rsidRPr="007E7FB5">
        <w:t>Z tej formy pomocy mogą skorzystać bezrobotni korzystający ze świadczeń pomocy społecznej. Prace wykonywane są w miejscu zamieszkania lub pobytu bezrobotnego i realizowane są w wymiarze do 10 godzin tygodniowo. Za wykonywan</w:t>
      </w:r>
      <w:r w:rsidR="007D5383">
        <w:t>ą</w:t>
      </w:r>
      <w:r w:rsidRPr="007E7FB5">
        <w:t xml:space="preserve"> pracę bezrobotnemu przysługuje świadczenie w wysokości nie niższej niż 8,70 zł</w:t>
      </w:r>
      <w:r w:rsidR="004438B7">
        <w:t xml:space="preserve"> </w:t>
      </w:r>
      <w:r w:rsidR="007D5383" w:rsidRPr="007E7FB5">
        <w:t>za każdą godzinę wykonywania prac, natomiast urząd pracy refunduje w wysokości do 60% tej kwoty</w:t>
      </w:r>
      <w:r w:rsidR="007D5383">
        <w:t xml:space="preserve"> </w:t>
      </w:r>
      <w:r w:rsidR="004438B7">
        <w:t>(</w:t>
      </w:r>
      <w:r w:rsidR="007D5383">
        <w:t xml:space="preserve">w </w:t>
      </w:r>
      <w:r w:rsidR="004438B7">
        <w:t>2020 r.</w:t>
      </w:r>
      <w:r w:rsidR="007D5383">
        <w:t xml:space="preserve"> świadczenie przysługujące bezrobotnemu wynosiło</w:t>
      </w:r>
      <w:r w:rsidR="004438B7">
        <w:t xml:space="preserve"> 8,50</w:t>
      </w:r>
      <w:r w:rsidR="007D5383">
        <w:t xml:space="preserve"> zł</w:t>
      </w:r>
      <w:r w:rsidR="004438B7">
        <w:t>)</w:t>
      </w:r>
      <w:r w:rsidR="007D5383">
        <w:t>.</w:t>
      </w:r>
      <w:r w:rsidRPr="007E7FB5">
        <w:t xml:space="preserve"> </w:t>
      </w:r>
    </w:p>
    <w:p w14:paraId="67577578" w14:textId="77777777" w:rsidR="003B483B" w:rsidRPr="007E7FB5" w:rsidRDefault="003B483B" w:rsidP="00043A90">
      <w:r w:rsidRPr="007E7FB5">
        <w:t>W 2021 roku w ramach prac społecznie użytecznych zostały zawarte 3 porozumienia z gminami w ramach, których uczestniczyło 18 osób bezrobotnych tj.:</w:t>
      </w:r>
    </w:p>
    <w:p w14:paraId="214275E8" w14:textId="77777777" w:rsidR="003B483B" w:rsidRPr="007E7FB5" w:rsidRDefault="003B483B" w:rsidP="00043A90">
      <w:pPr>
        <w:numPr>
          <w:ilvl w:val="0"/>
          <w:numId w:val="29"/>
        </w:numPr>
        <w:spacing w:before="0" w:after="160"/>
      </w:pPr>
      <w:r w:rsidRPr="007E7FB5">
        <w:t>Gmina Olkusz - 5 osób</w:t>
      </w:r>
    </w:p>
    <w:p w14:paraId="0DB1FBAF" w14:textId="77777777" w:rsidR="003B483B" w:rsidRPr="007E7FB5" w:rsidRDefault="003B483B" w:rsidP="00043A90">
      <w:pPr>
        <w:numPr>
          <w:ilvl w:val="0"/>
          <w:numId w:val="29"/>
        </w:numPr>
        <w:spacing w:before="0" w:after="160"/>
      </w:pPr>
      <w:r w:rsidRPr="007E7FB5">
        <w:t>Gmina Bukowno - 8 osób</w:t>
      </w:r>
    </w:p>
    <w:p w14:paraId="0011171C" w14:textId="77777777" w:rsidR="003B483B" w:rsidRPr="007E7FB5" w:rsidRDefault="003B483B" w:rsidP="00043A90">
      <w:pPr>
        <w:numPr>
          <w:ilvl w:val="0"/>
          <w:numId w:val="29"/>
        </w:numPr>
        <w:spacing w:before="0" w:after="160"/>
      </w:pPr>
      <w:r w:rsidRPr="007E7FB5">
        <w:t>Gmina Bolesław - 5 osób</w:t>
      </w:r>
    </w:p>
    <w:p w14:paraId="2AB038EE" w14:textId="77777777" w:rsidR="003B483B" w:rsidRPr="00766255" w:rsidRDefault="003B483B" w:rsidP="00043A90">
      <w:pPr>
        <w:pStyle w:val="Nagwek2"/>
      </w:pPr>
      <w:bookmarkStart w:id="32" w:name="_Toc58398318"/>
      <w:bookmarkStart w:id="33" w:name="_Toc103843058"/>
      <w:r w:rsidRPr="00766255">
        <w:t>3.8 ZATRUDNIENIE WSPIERANE</w:t>
      </w:r>
      <w:bookmarkEnd w:id="32"/>
      <w:bookmarkEnd w:id="33"/>
    </w:p>
    <w:p w14:paraId="4584DF4C" w14:textId="77777777" w:rsidR="003B483B" w:rsidRPr="007E7FB5" w:rsidRDefault="003B483B" w:rsidP="00043A90">
      <w:r w:rsidRPr="007E7FB5">
        <w:t>Zatrudnienie wspierane to specyficzna forma wsparcia bezrobotnych, o których wiadomo, że bez niej nie będą w stanie podjąć pracy na otwartym rynku.</w:t>
      </w:r>
    </w:p>
    <w:p w14:paraId="1577501D" w14:textId="77777777" w:rsidR="003B483B" w:rsidRPr="007E7FB5" w:rsidRDefault="003B483B" w:rsidP="00043A90">
      <w:r w:rsidRPr="007E7FB5">
        <w:t>Odbywa się na podstawie umowy zawartej między Starostą a Centrum Integracji Społecznej lub Pracodawcą.</w:t>
      </w:r>
    </w:p>
    <w:p w14:paraId="1D49126C" w14:textId="77777777" w:rsidR="003B483B" w:rsidRPr="007E7FB5" w:rsidRDefault="003B483B" w:rsidP="00043A90">
      <w:r w:rsidRPr="007E7FB5">
        <w:t>Do zatrudnienia wspieranego może zostać skierowana osoba bezrobotna która wcześniej była uczestnikiem Centrum Integracji Społecznej.</w:t>
      </w:r>
    </w:p>
    <w:p w14:paraId="17548151" w14:textId="4D7B7683" w:rsidR="003B483B" w:rsidRPr="007E7FB5" w:rsidRDefault="003B483B" w:rsidP="00043A90">
      <w:r w:rsidRPr="007E7FB5">
        <w:t>W 2021 roku zawarto jedną umowę</w:t>
      </w:r>
      <w:r w:rsidR="00674754">
        <w:t>,</w:t>
      </w:r>
      <w:r w:rsidRPr="007E7FB5">
        <w:t xml:space="preserve"> w ramach której uczestniczyła 1 osoba.</w:t>
      </w:r>
    </w:p>
    <w:p w14:paraId="1FF1D03A" w14:textId="77777777" w:rsidR="003B483B" w:rsidRPr="003B483B" w:rsidRDefault="003B483B" w:rsidP="00043A90">
      <w:pPr>
        <w:pStyle w:val="Nagwek2"/>
      </w:pPr>
      <w:bookmarkStart w:id="34" w:name="_Toc103843059"/>
      <w:r w:rsidRPr="003B483B">
        <w:lastRenderedPageBreak/>
        <w:t>3.9 REFUNDACJA KOSZTÓW OPIEKI NAD DZIECKIEM DO LAT 6 LUB DZIECKIEM NIEPEŁNOSPRAWNYM DO LAT 7</w:t>
      </w:r>
      <w:bookmarkEnd w:id="34"/>
    </w:p>
    <w:p w14:paraId="1ACE05B5" w14:textId="77777777" w:rsidR="003B483B" w:rsidRPr="007E7FB5" w:rsidRDefault="003B483B" w:rsidP="00043A90">
      <w:r w:rsidRPr="007E7FB5">
        <w:t xml:space="preserve">Refundacja kosztów opieki nad dzieckiem jest instrumentem, który wspiera osoby bezrobotne posiadające co najmniej jedno dziecko do 6 roku życia lub co najmniej jedno dziecko niepełnosprawne do 7 roku życia osiągając miesięczne przychody </w:t>
      </w:r>
      <w:proofErr w:type="gramStart"/>
      <w:r w:rsidRPr="007E7FB5">
        <w:t>nie przekraczające</w:t>
      </w:r>
      <w:proofErr w:type="gramEnd"/>
      <w:r w:rsidRPr="007E7FB5">
        <w:t xml:space="preserve"> minimalnego wynagrodzenia w przypadku:</w:t>
      </w:r>
    </w:p>
    <w:p w14:paraId="6CBDB2EA" w14:textId="77777777" w:rsidR="003B483B" w:rsidRPr="007E7FB5" w:rsidRDefault="003B483B" w:rsidP="00043A90">
      <w:pPr>
        <w:pStyle w:val="Akapitzlist"/>
        <w:numPr>
          <w:ilvl w:val="0"/>
          <w:numId w:val="30"/>
        </w:numPr>
        <w:spacing w:before="0"/>
        <w:ind w:hanging="357"/>
      </w:pPr>
      <w:r w:rsidRPr="007E7FB5">
        <w:t>podjęcia zatrudnienia lub innej pracy zarobkowej lub</w:t>
      </w:r>
    </w:p>
    <w:p w14:paraId="4485A3C2" w14:textId="77777777" w:rsidR="003B483B" w:rsidRPr="007E7FB5" w:rsidRDefault="003B483B" w:rsidP="00043A90">
      <w:pPr>
        <w:pStyle w:val="Akapitzlist"/>
        <w:numPr>
          <w:ilvl w:val="0"/>
          <w:numId w:val="30"/>
        </w:numPr>
        <w:spacing w:before="0"/>
        <w:ind w:hanging="357"/>
      </w:pPr>
      <w:r w:rsidRPr="007E7FB5">
        <w:t xml:space="preserve">odbywania stażu lub </w:t>
      </w:r>
    </w:p>
    <w:p w14:paraId="55E820EB" w14:textId="77777777" w:rsidR="003B483B" w:rsidRPr="007E7FB5" w:rsidRDefault="003B483B" w:rsidP="00043A90">
      <w:pPr>
        <w:pStyle w:val="Akapitzlist"/>
        <w:numPr>
          <w:ilvl w:val="0"/>
          <w:numId w:val="30"/>
        </w:numPr>
        <w:spacing w:before="0"/>
        <w:ind w:hanging="357"/>
      </w:pPr>
      <w:r w:rsidRPr="007E7FB5">
        <w:t>odbywania przygotowania zawodowego dorosłych lub</w:t>
      </w:r>
    </w:p>
    <w:p w14:paraId="4543B03C" w14:textId="77777777" w:rsidR="003B483B" w:rsidRPr="007E7FB5" w:rsidRDefault="003B483B" w:rsidP="00043A90">
      <w:pPr>
        <w:pStyle w:val="Akapitzlist"/>
        <w:numPr>
          <w:ilvl w:val="0"/>
          <w:numId w:val="30"/>
        </w:numPr>
        <w:spacing w:before="0"/>
        <w:ind w:hanging="357"/>
      </w:pPr>
      <w:r w:rsidRPr="007E7FB5">
        <w:t xml:space="preserve">odbywania szkolenia </w:t>
      </w:r>
    </w:p>
    <w:p w14:paraId="50CCD7F8" w14:textId="77777777" w:rsidR="003B483B" w:rsidRPr="003B483B" w:rsidRDefault="003B483B" w:rsidP="00043A90">
      <w:pPr>
        <w:pStyle w:val="Akapitzlist"/>
        <w:ind w:left="928"/>
        <w:rPr>
          <w:sz w:val="24"/>
          <w:szCs w:val="24"/>
        </w:rPr>
      </w:pPr>
    </w:p>
    <w:p w14:paraId="5D862DB1" w14:textId="77777777" w:rsidR="003B483B" w:rsidRDefault="003B483B" w:rsidP="00043A90">
      <w:pPr>
        <w:pStyle w:val="Akapitzlist"/>
        <w:ind w:left="0"/>
      </w:pPr>
      <w:r w:rsidRPr="002C5DD3">
        <w:t>Z tej formy aktywizacji w 2021</w:t>
      </w:r>
      <w:r w:rsidR="004438B7">
        <w:t xml:space="preserve"> </w:t>
      </w:r>
      <w:r w:rsidRPr="002C5DD3">
        <w:t>r. skorzystało 8 osób, a kwota refundacji wynosiła maksymalnie 500 z</w:t>
      </w:r>
      <w:r w:rsidR="007D5383">
        <w:t>ł miesięcznie za jedno dziecko (w 2020 r. kwota refundacji wynosiła maksymalnie 300 zł miesięcznie na jedno dziecko</w:t>
      </w:r>
      <w:r w:rsidR="00DE310F">
        <w:t>)</w:t>
      </w:r>
      <w:r w:rsidR="007D5383">
        <w:t>.</w:t>
      </w:r>
    </w:p>
    <w:p w14:paraId="7F93CF04" w14:textId="77777777" w:rsidR="003B483B" w:rsidRPr="00766255" w:rsidRDefault="009E3381" w:rsidP="00043A90">
      <w:pPr>
        <w:pStyle w:val="Nagwek2"/>
      </w:pPr>
      <w:r>
        <w:t xml:space="preserve"> </w:t>
      </w:r>
      <w:bookmarkStart w:id="35" w:name="_Toc58398319"/>
      <w:bookmarkStart w:id="36" w:name="_Toc103843060"/>
      <w:r w:rsidR="003B483B" w:rsidRPr="00766255">
        <w:t>3.10 PODSUMOWANIE INSTRUMENTÓW RYNKU PRACY</w:t>
      </w:r>
      <w:bookmarkEnd w:id="35"/>
      <w:bookmarkEnd w:id="36"/>
    </w:p>
    <w:p w14:paraId="6479C5FC" w14:textId="77777777" w:rsidR="000B0996" w:rsidRPr="00D64B11" w:rsidRDefault="000B0996" w:rsidP="002A5442">
      <w:pPr>
        <w:pStyle w:val="Tabela"/>
      </w:pPr>
      <w:r>
        <w:t>Tabela 1</w:t>
      </w:r>
      <w:r w:rsidR="002A5442">
        <w:t>1</w:t>
      </w:r>
      <w:r>
        <w:t>.</w:t>
      </w:r>
      <w:r w:rsidRPr="000B0996">
        <w:t xml:space="preserve"> </w:t>
      </w:r>
      <w:r>
        <w:t>Liczba</w:t>
      </w:r>
      <w:r w:rsidRPr="002C5DD3">
        <w:t xml:space="preserve"> aktywizowanych osób bezrobotnych (dla porównania podano również rok 2019 i 2020)</w:t>
      </w:r>
      <w:r w:rsidRPr="00D64B11">
        <w:t>.</w:t>
      </w:r>
    </w:p>
    <w:tbl>
      <w:tblPr>
        <w:tblStyle w:val="Tabelalisty4akcent31"/>
        <w:tblW w:w="0" w:type="auto"/>
        <w:tblLook w:val="0460" w:firstRow="1" w:lastRow="1" w:firstColumn="0" w:lastColumn="0" w:noHBand="0" w:noVBand="1"/>
      </w:tblPr>
      <w:tblGrid>
        <w:gridCol w:w="3900"/>
        <w:gridCol w:w="1720"/>
        <w:gridCol w:w="1705"/>
        <w:gridCol w:w="1737"/>
      </w:tblGrid>
      <w:tr w:rsidR="003B483B" w14:paraId="784E3899" w14:textId="77777777" w:rsidTr="00674754">
        <w:trPr>
          <w:cnfStyle w:val="100000000000" w:firstRow="1" w:lastRow="0" w:firstColumn="0" w:lastColumn="0" w:oddVBand="0" w:evenVBand="0" w:oddHBand="0" w:evenHBand="0" w:firstRowFirstColumn="0" w:firstRowLastColumn="0" w:lastRowFirstColumn="0" w:lastRowLastColumn="0"/>
          <w:tblHeader/>
        </w:trPr>
        <w:tc>
          <w:tcPr>
            <w:tcW w:w="3900" w:type="dxa"/>
            <w:hideMark/>
          </w:tcPr>
          <w:p w14:paraId="2EAD465D" w14:textId="77777777" w:rsidR="003B483B" w:rsidRDefault="003B483B" w:rsidP="003B483B">
            <w:pPr>
              <w:spacing w:line="360" w:lineRule="auto"/>
              <w:jc w:val="both"/>
            </w:pPr>
            <w:r>
              <w:t>Formy wsparcia</w:t>
            </w:r>
          </w:p>
        </w:tc>
        <w:tc>
          <w:tcPr>
            <w:tcW w:w="1720" w:type="dxa"/>
            <w:hideMark/>
          </w:tcPr>
          <w:p w14:paraId="48713441" w14:textId="77777777" w:rsidR="003B483B" w:rsidRDefault="003B483B" w:rsidP="003B483B">
            <w:pPr>
              <w:spacing w:line="360" w:lineRule="auto"/>
              <w:jc w:val="right"/>
            </w:pPr>
            <w:r>
              <w:t>Rok 2019</w:t>
            </w:r>
          </w:p>
        </w:tc>
        <w:tc>
          <w:tcPr>
            <w:tcW w:w="1705" w:type="dxa"/>
            <w:hideMark/>
          </w:tcPr>
          <w:p w14:paraId="39EE6C9E" w14:textId="77777777" w:rsidR="003B483B" w:rsidRDefault="003B483B" w:rsidP="003B483B">
            <w:pPr>
              <w:spacing w:line="360" w:lineRule="auto"/>
              <w:jc w:val="right"/>
            </w:pPr>
            <w:r>
              <w:t>Rok 2020</w:t>
            </w:r>
          </w:p>
        </w:tc>
        <w:tc>
          <w:tcPr>
            <w:tcW w:w="1737" w:type="dxa"/>
            <w:hideMark/>
          </w:tcPr>
          <w:p w14:paraId="0AC9BC6C" w14:textId="77777777" w:rsidR="003B483B" w:rsidRDefault="003B483B" w:rsidP="003B483B">
            <w:pPr>
              <w:spacing w:line="360" w:lineRule="auto"/>
              <w:jc w:val="right"/>
            </w:pPr>
            <w:r>
              <w:t>Rok 2021</w:t>
            </w:r>
          </w:p>
        </w:tc>
      </w:tr>
      <w:tr w:rsidR="003B483B" w14:paraId="67586597" w14:textId="77777777" w:rsidTr="004808DB">
        <w:trPr>
          <w:cnfStyle w:val="000000100000" w:firstRow="0" w:lastRow="0" w:firstColumn="0" w:lastColumn="0" w:oddVBand="0" w:evenVBand="0" w:oddHBand="1" w:evenHBand="0" w:firstRowFirstColumn="0" w:firstRowLastColumn="0" w:lastRowFirstColumn="0" w:lastRowLastColumn="0"/>
        </w:trPr>
        <w:tc>
          <w:tcPr>
            <w:tcW w:w="3900" w:type="dxa"/>
            <w:hideMark/>
          </w:tcPr>
          <w:p w14:paraId="6BDE3CB7" w14:textId="77777777" w:rsidR="003B483B" w:rsidRPr="00FA4089" w:rsidRDefault="003B483B" w:rsidP="003B483B">
            <w:pPr>
              <w:spacing w:line="360" w:lineRule="auto"/>
              <w:rPr>
                <w:b/>
              </w:rPr>
            </w:pPr>
            <w:r w:rsidRPr="00FA4089">
              <w:rPr>
                <w:b/>
              </w:rPr>
              <w:t>Staże</w:t>
            </w:r>
          </w:p>
        </w:tc>
        <w:tc>
          <w:tcPr>
            <w:tcW w:w="1720" w:type="dxa"/>
            <w:hideMark/>
          </w:tcPr>
          <w:p w14:paraId="47CC317D" w14:textId="77777777" w:rsidR="003B483B" w:rsidRDefault="003B483B" w:rsidP="003B483B">
            <w:pPr>
              <w:spacing w:line="360" w:lineRule="auto"/>
              <w:ind w:firstLine="708"/>
              <w:jc w:val="right"/>
            </w:pPr>
            <w:r>
              <w:t>446</w:t>
            </w:r>
          </w:p>
        </w:tc>
        <w:tc>
          <w:tcPr>
            <w:tcW w:w="1705" w:type="dxa"/>
            <w:hideMark/>
          </w:tcPr>
          <w:p w14:paraId="7F936FBC" w14:textId="77777777" w:rsidR="003B483B" w:rsidRDefault="003B483B" w:rsidP="003B483B">
            <w:pPr>
              <w:spacing w:line="240" w:lineRule="auto"/>
              <w:jc w:val="right"/>
            </w:pPr>
            <w:r>
              <w:t>311</w:t>
            </w:r>
          </w:p>
        </w:tc>
        <w:tc>
          <w:tcPr>
            <w:tcW w:w="1737" w:type="dxa"/>
            <w:hideMark/>
          </w:tcPr>
          <w:p w14:paraId="56326BA4" w14:textId="77777777" w:rsidR="003B483B" w:rsidRDefault="003B483B" w:rsidP="003B483B">
            <w:pPr>
              <w:spacing w:line="240" w:lineRule="auto"/>
              <w:jc w:val="right"/>
            </w:pPr>
            <w:r>
              <w:t>438</w:t>
            </w:r>
          </w:p>
        </w:tc>
      </w:tr>
      <w:tr w:rsidR="003B483B" w14:paraId="042B2FA2" w14:textId="77777777" w:rsidTr="004808DB">
        <w:tc>
          <w:tcPr>
            <w:tcW w:w="3900" w:type="dxa"/>
            <w:hideMark/>
          </w:tcPr>
          <w:p w14:paraId="453E4B17" w14:textId="77777777" w:rsidR="003B483B" w:rsidRPr="00FA4089" w:rsidRDefault="003B483B" w:rsidP="003B483B">
            <w:pPr>
              <w:spacing w:line="360" w:lineRule="auto"/>
              <w:rPr>
                <w:b/>
              </w:rPr>
            </w:pPr>
            <w:r w:rsidRPr="00FA4089">
              <w:rPr>
                <w:b/>
              </w:rPr>
              <w:t>Bon stażowy</w:t>
            </w:r>
          </w:p>
        </w:tc>
        <w:tc>
          <w:tcPr>
            <w:tcW w:w="1720" w:type="dxa"/>
            <w:hideMark/>
          </w:tcPr>
          <w:p w14:paraId="01D38727" w14:textId="77777777" w:rsidR="003B483B" w:rsidRDefault="003B483B" w:rsidP="003B483B">
            <w:pPr>
              <w:spacing w:line="360" w:lineRule="auto"/>
              <w:ind w:firstLine="708"/>
              <w:jc w:val="right"/>
            </w:pPr>
            <w:r>
              <w:t>12</w:t>
            </w:r>
          </w:p>
        </w:tc>
        <w:tc>
          <w:tcPr>
            <w:tcW w:w="1705" w:type="dxa"/>
            <w:hideMark/>
          </w:tcPr>
          <w:p w14:paraId="2AF495D2" w14:textId="77777777" w:rsidR="003B483B" w:rsidRDefault="003B483B" w:rsidP="003B483B">
            <w:pPr>
              <w:spacing w:line="360" w:lineRule="auto"/>
              <w:ind w:firstLine="708"/>
              <w:jc w:val="right"/>
            </w:pPr>
            <w:r>
              <w:t>10</w:t>
            </w:r>
          </w:p>
        </w:tc>
        <w:tc>
          <w:tcPr>
            <w:tcW w:w="1737" w:type="dxa"/>
            <w:hideMark/>
          </w:tcPr>
          <w:p w14:paraId="04246B0B" w14:textId="77777777" w:rsidR="003B483B" w:rsidRDefault="003B483B" w:rsidP="003B483B">
            <w:pPr>
              <w:spacing w:line="360" w:lineRule="auto"/>
              <w:ind w:firstLine="708"/>
              <w:jc w:val="right"/>
            </w:pPr>
            <w:r>
              <w:t>9</w:t>
            </w:r>
          </w:p>
        </w:tc>
      </w:tr>
      <w:tr w:rsidR="003B483B" w14:paraId="32F34211" w14:textId="77777777" w:rsidTr="004808DB">
        <w:trPr>
          <w:cnfStyle w:val="000000100000" w:firstRow="0" w:lastRow="0" w:firstColumn="0" w:lastColumn="0" w:oddVBand="0" w:evenVBand="0" w:oddHBand="1" w:evenHBand="0" w:firstRowFirstColumn="0" w:firstRowLastColumn="0" w:lastRowFirstColumn="0" w:lastRowLastColumn="0"/>
        </w:trPr>
        <w:tc>
          <w:tcPr>
            <w:tcW w:w="3900" w:type="dxa"/>
            <w:hideMark/>
          </w:tcPr>
          <w:p w14:paraId="07CF1AE5" w14:textId="77777777" w:rsidR="003B483B" w:rsidRPr="00FA4089" w:rsidRDefault="003B483B" w:rsidP="003B483B">
            <w:pPr>
              <w:spacing w:line="360" w:lineRule="auto"/>
              <w:rPr>
                <w:b/>
              </w:rPr>
            </w:pPr>
            <w:r w:rsidRPr="00FA4089">
              <w:rPr>
                <w:b/>
              </w:rPr>
              <w:t>Bon na zasiedlenie</w:t>
            </w:r>
          </w:p>
        </w:tc>
        <w:tc>
          <w:tcPr>
            <w:tcW w:w="1720" w:type="dxa"/>
            <w:hideMark/>
          </w:tcPr>
          <w:p w14:paraId="2F4769C8" w14:textId="77777777" w:rsidR="003B483B" w:rsidRDefault="003B483B" w:rsidP="003B483B">
            <w:pPr>
              <w:spacing w:line="360" w:lineRule="auto"/>
              <w:ind w:firstLine="708"/>
              <w:jc w:val="right"/>
            </w:pPr>
            <w:r>
              <w:t>14</w:t>
            </w:r>
          </w:p>
        </w:tc>
        <w:tc>
          <w:tcPr>
            <w:tcW w:w="1705" w:type="dxa"/>
            <w:hideMark/>
          </w:tcPr>
          <w:p w14:paraId="61B1E609" w14:textId="77777777" w:rsidR="003B483B" w:rsidRDefault="003B483B" w:rsidP="003B483B">
            <w:pPr>
              <w:spacing w:line="360" w:lineRule="auto"/>
              <w:ind w:firstLine="708"/>
              <w:jc w:val="right"/>
            </w:pPr>
            <w:r>
              <w:t>14</w:t>
            </w:r>
          </w:p>
        </w:tc>
        <w:tc>
          <w:tcPr>
            <w:tcW w:w="1737" w:type="dxa"/>
            <w:hideMark/>
          </w:tcPr>
          <w:p w14:paraId="00D2D2F2" w14:textId="77777777" w:rsidR="003B483B" w:rsidRDefault="003B483B" w:rsidP="003B483B">
            <w:pPr>
              <w:spacing w:line="360" w:lineRule="auto"/>
              <w:ind w:firstLine="708"/>
              <w:jc w:val="right"/>
            </w:pPr>
            <w:r>
              <w:t>16</w:t>
            </w:r>
          </w:p>
        </w:tc>
      </w:tr>
      <w:tr w:rsidR="003B483B" w14:paraId="11442AEC" w14:textId="77777777" w:rsidTr="004808DB">
        <w:tc>
          <w:tcPr>
            <w:tcW w:w="3900" w:type="dxa"/>
            <w:hideMark/>
          </w:tcPr>
          <w:p w14:paraId="393A49D7" w14:textId="77777777" w:rsidR="003B483B" w:rsidRPr="00FA4089" w:rsidRDefault="003B483B" w:rsidP="003B483B">
            <w:pPr>
              <w:spacing w:line="360" w:lineRule="auto"/>
              <w:rPr>
                <w:b/>
              </w:rPr>
            </w:pPr>
            <w:r w:rsidRPr="00FA4089">
              <w:rPr>
                <w:b/>
              </w:rPr>
              <w:t>Prace interwencyjne</w:t>
            </w:r>
          </w:p>
        </w:tc>
        <w:tc>
          <w:tcPr>
            <w:tcW w:w="1720" w:type="dxa"/>
            <w:hideMark/>
          </w:tcPr>
          <w:p w14:paraId="0C2F7CE9" w14:textId="77777777" w:rsidR="003B483B" w:rsidRDefault="003B483B" w:rsidP="003B483B">
            <w:pPr>
              <w:spacing w:line="360" w:lineRule="auto"/>
              <w:ind w:firstLine="708"/>
              <w:jc w:val="right"/>
            </w:pPr>
            <w:r>
              <w:t>117</w:t>
            </w:r>
          </w:p>
        </w:tc>
        <w:tc>
          <w:tcPr>
            <w:tcW w:w="1705" w:type="dxa"/>
            <w:hideMark/>
          </w:tcPr>
          <w:p w14:paraId="14D7B07E" w14:textId="77777777" w:rsidR="003B483B" w:rsidRDefault="003B483B" w:rsidP="003B483B">
            <w:pPr>
              <w:spacing w:line="360" w:lineRule="auto"/>
              <w:ind w:firstLine="708"/>
              <w:jc w:val="right"/>
            </w:pPr>
            <w:r>
              <w:t>108</w:t>
            </w:r>
          </w:p>
        </w:tc>
        <w:tc>
          <w:tcPr>
            <w:tcW w:w="1737" w:type="dxa"/>
            <w:hideMark/>
          </w:tcPr>
          <w:p w14:paraId="319A8DF1" w14:textId="77777777" w:rsidR="003B483B" w:rsidRDefault="003B483B" w:rsidP="003B483B">
            <w:pPr>
              <w:spacing w:line="360" w:lineRule="auto"/>
              <w:ind w:firstLine="708"/>
              <w:jc w:val="right"/>
            </w:pPr>
            <w:r>
              <w:t>89</w:t>
            </w:r>
          </w:p>
        </w:tc>
      </w:tr>
      <w:tr w:rsidR="003B483B" w14:paraId="0FD51D6A" w14:textId="77777777" w:rsidTr="004808DB">
        <w:trPr>
          <w:cnfStyle w:val="000000100000" w:firstRow="0" w:lastRow="0" w:firstColumn="0" w:lastColumn="0" w:oddVBand="0" w:evenVBand="0" w:oddHBand="1" w:evenHBand="0" w:firstRowFirstColumn="0" w:firstRowLastColumn="0" w:lastRowFirstColumn="0" w:lastRowLastColumn="0"/>
        </w:trPr>
        <w:tc>
          <w:tcPr>
            <w:tcW w:w="3900" w:type="dxa"/>
            <w:hideMark/>
          </w:tcPr>
          <w:p w14:paraId="7F2F6770" w14:textId="77777777" w:rsidR="003B483B" w:rsidRPr="00FA4089" w:rsidRDefault="003B483B" w:rsidP="003B483B">
            <w:pPr>
              <w:spacing w:line="360" w:lineRule="auto"/>
              <w:rPr>
                <w:b/>
              </w:rPr>
            </w:pPr>
            <w:r w:rsidRPr="00FA4089">
              <w:rPr>
                <w:b/>
              </w:rPr>
              <w:t>Prace społecznie użyteczne</w:t>
            </w:r>
          </w:p>
        </w:tc>
        <w:tc>
          <w:tcPr>
            <w:tcW w:w="1720" w:type="dxa"/>
            <w:hideMark/>
          </w:tcPr>
          <w:p w14:paraId="58A02D5F" w14:textId="77777777" w:rsidR="003B483B" w:rsidRDefault="003B483B" w:rsidP="003B483B">
            <w:pPr>
              <w:spacing w:line="360" w:lineRule="auto"/>
              <w:ind w:firstLine="708"/>
              <w:jc w:val="right"/>
            </w:pPr>
            <w:r>
              <w:t>21</w:t>
            </w:r>
          </w:p>
        </w:tc>
        <w:tc>
          <w:tcPr>
            <w:tcW w:w="1705" w:type="dxa"/>
            <w:hideMark/>
          </w:tcPr>
          <w:p w14:paraId="13F96EC1" w14:textId="77777777" w:rsidR="003B483B" w:rsidRDefault="003B483B" w:rsidP="003B483B">
            <w:pPr>
              <w:spacing w:line="360" w:lineRule="auto"/>
              <w:ind w:firstLine="708"/>
              <w:jc w:val="right"/>
            </w:pPr>
            <w:r>
              <w:t>17</w:t>
            </w:r>
          </w:p>
        </w:tc>
        <w:tc>
          <w:tcPr>
            <w:tcW w:w="1737" w:type="dxa"/>
            <w:hideMark/>
          </w:tcPr>
          <w:p w14:paraId="631AA266" w14:textId="77777777" w:rsidR="003B483B" w:rsidRDefault="003B483B" w:rsidP="004438B7">
            <w:pPr>
              <w:spacing w:line="360" w:lineRule="auto"/>
              <w:ind w:firstLine="708"/>
              <w:jc w:val="right"/>
            </w:pPr>
            <w:r>
              <w:t>2</w:t>
            </w:r>
            <w:r w:rsidR="004438B7">
              <w:t>1</w:t>
            </w:r>
          </w:p>
        </w:tc>
      </w:tr>
      <w:tr w:rsidR="003B483B" w14:paraId="238C184C" w14:textId="77777777" w:rsidTr="00A10687">
        <w:tc>
          <w:tcPr>
            <w:tcW w:w="3900" w:type="dxa"/>
            <w:hideMark/>
          </w:tcPr>
          <w:p w14:paraId="7DD636BB" w14:textId="77777777" w:rsidR="003B483B" w:rsidRPr="00FA4089" w:rsidRDefault="003B483B" w:rsidP="003B483B">
            <w:pPr>
              <w:spacing w:line="360" w:lineRule="auto"/>
              <w:rPr>
                <w:b/>
              </w:rPr>
            </w:pPr>
            <w:r w:rsidRPr="00FA4089">
              <w:rPr>
                <w:b/>
              </w:rPr>
              <w:t>Jednorazowe środki na podjęcie działalności gospodarczej</w:t>
            </w:r>
          </w:p>
        </w:tc>
        <w:tc>
          <w:tcPr>
            <w:tcW w:w="1720" w:type="dxa"/>
            <w:vAlign w:val="center"/>
            <w:hideMark/>
          </w:tcPr>
          <w:p w14:paraId="1DFEB23A" w14:textId="77777777" w:rsidR="003B483B" w:rsidRDefault="003B483B" w:rsidP="003B483B">
            <w:pPr>
              <w:spacing w:line="240" w:lineRule="auto"/>
              <w:jc w:val="right"/>
            </w:pPr>
            <w:r>
              <w:t>136</w:t>
            </w:r>
          </w:p>
        </w:tc>
        <w:tc>
          <w:tcPr>
            <w:tcW w:w="1705" w:type="dxa"/>
            <w:vAlign w:val="center"/>
            <w:hideMark/>
          </w:tcPr>
          <w:p w14:paraId="4F080C26" w14:textId="77777777" w:rsidR="003B483B" w:rsidRDefault="003B483B" w:rsidP="003B483B">
            <w:pPr>
              <w:spacing w:line="240" w:lineRule="auto"/>
              <w:jc w:val="right"/>
            </w:pPr>
            <w:r>
              <w:t>133</w:t>
            </w:r>
          </w:p>
        </w:tc>
        <w:tc>
          <w:tcPr>
            <w:tcW w:w="1737" w:type="dxa"/>
            <w:vAlign w:val="center"/>
            <w:hideMark/>
          </w:tcPr>
          <w:p w14:paraId="02C6E6AC" w14:textId="77777777" w:rsidR="003B483B" w:rsidRDefault="003B483B" w:rsidP="003B483B">
            <w:pPr>
              <w:spacing w:line="360" w:lineRule="auto"/>
              <w:ind w:firstLine="708"/>
              <w:jc w:val="right"/>
            </w:pPr>
            <w:r>
              <w:t>154</w:t>
            </w:r>
          </w:p>
        </w:tc>
      </w:tr>
      <w:tr w:rsidR="003B483B" w14:paraId="16A5239A" w14:textId="77777777" w:rsidTr="00A10687">
        <w:trPr>
          <w:cnfStyle w:val="000000100000" w:firstRow="0" w:lastRow="0" w:firstColumn="0" w:lastColumn="0" w:oddVBand="0" w:evenVBand="0" w:oddHBand="1" w:evenHBand="0" w:firstRowFirstColumn="0" w:firstRowLastColumn="0" w:lastRowFirstColumn="0" w:lastRowLastColumn="0"/>
        </w:trPr>
        <w:tc>
          <w:tcPr>
            <w:tcW w:w="3900" w:type="dxa"/>
            <w:hideMark/>
          </w:tcPr>
          <w:p w14:paraId="508CDDD9" w14:textId="77777777" w:rsidR="003B483B" w:rsidRPr="00FA4089" w:rsidRDefault="003B483B" w:rsidP="003B483B">
            <w:pPr>
              <w:spacing w:line="360" w:lineRule="auto"/>
              <w:rPr>
                <w:b/>
              </w:rPr>
            </w:pPr>
            <w:r w:rsidRPr="00FA4089">
              <w:rPr>
                <w:b/>
              </w:rPr>
              <w:t>Wyposażenie lub doposażenie stanowiska pracy</w:t>
            </w:r>
          </w:p>
        </w:tc>
        <w:tc>
          <w:tcPr>
            <w:tcW w:w="1720" w:type="dxa"/>
            <w:vAlign w:val="center"/>
            <w:hideMark/>
          </w:tcPr>
          <w:p w14:paraId="4727AE31" w14:textId="77777777" w:rsidR="003B483B" w:rsidRDefault="003B483B" w:rsidP="003B483B">
            <w:pPr>
              <w:spacing w:line="360" w:lineRule="auto"/>
              <w:ind w:firstLine="708"/>
              <w:jc w:val="right"/>
            </w:pPr>
            <w:r>
              <w:t>72</w:t>
            </w:r>
          </w:p>
        </w:tc>
        <w:tc>
          <w:tcPr>
            <w:tcW w:w="1705" w:type="dxa"/>
            <w:vAlign w:val="center"/>
            <w:hideMark/>
          </w:tcPr>
          <w:p w14:paraId="585257E7" w14:textId="77777777" w:rsidR="003B483B" w:rsidRDefault="003B483B" w:rsidP="003B483B">
            <w:pPr>
              <w:spacing w:line="360" w:lineRule="auto"/>
              <w:ind w:firstLine="708"/>
              <w:jc w:val="right"/>
            </w:pPr>
            <w:r>
              <w:t>50</w:t>
            </w:r>
          </w:p>
        </w:tc>
        <w:tc>
          <w:tcPr>
            <w:tcW w:w="1737" w:type="dxa"/>
            <w:vAlign w:val="center"/>
            <w:hideMark/>
          </w:tcPr>
          <w:p w14:paraId="6A032B68" w14:textId="77777777" w:rsidR="003B483B" w:rsidRDefault="003B483B" w:rsidP="003B483B">
            <w:pPr>
              <w:spacing w:line="360" w:lineRule="auto"/>
              <w:ind w:firstLine="708"/>
              <w:jc w:val="right"/>
            </w:pPr>
            <w:r>
              <w:t>84</w:t>
            </w:r>
          </w:p>
        </w:tc>
      </w:tr>
      <w:tr w:rsidR="003B483B" w14:paraId="09D27003" w14:textId="77777777" w:rsidTr="004808DB">
        <w:tc>
          <w:tcPr>
            <w:tcW w:w="3900" w:type="dxa"/>
            <w:hideMark/>
          </w:tcPr>
          <w:p w14:paraId="58539739" w14:textId="77777777" w:rsidR="003B483B" w:rsidRPr="00FA4089" w:rsidRDefault="003B483B" w:rsidP="003B483B">
            <w:pPr>
              <w:spacing w:line="360" w:lineRule="auto"/>
              <w:rPr>
                <w:b/>
              </w:rPr>
            </w:pPr>
            <w:r w:rsidRPr="00FA4089">
              <w:rPr>
                <w:b/>
              </w:rPr>
              <w:t>Zatrudnienie wspierane</w:t>
            </w:r>
          </w:p>
        </w:tc>
        <w:tc>
          <w:tcPr>
            <w:tcW w:w="1720" w:type="dxa"/>
            <w:hideMark/>
          </w:tcPr>
          <w:p w14:paraId="19DD3C1A" w14:textId="77777777" w:rsidR="003B483B" w:rsidRDefault="003B483B" w:rsidP="003B483B">
            <w:pPr>
              <w:spacing w:line="360" w:lineRule="auto"/>
              <w:ind w:firstLine="708"/>
              <w:jc w:val="right"/>
            </w:pPr>
            <w:r>
              <w:t>1</w:t>
            </w:r>
          </w:p>
        </w:tc>
        <w:tc>
          <w:tcPr>
            <w:tcW w:w="1705" w:type="dxa"/>
            <w:hideMark/>
          </w:tcPr>
          <w:p w14:paraId="5757757B" w14:textId="77777777" w:rsidR="003B483B" w:rsidRDefault="003B483B" w:rsidP="003B483B">
            <w:pPr>
              <w:spacing w:line="360" w:lineRule="auto"/>
              <w:ind w:firstLine="708"/>
              <w:jc w:val="right"/>
            </w:pPr>
            <w:r>
              <w:t>2</w:t>
            </w:r>
          </w:p>
        </w:tc>
        <w:tc>
          <w:tcPr>
            <w:tcW w:w="1737" w:type="dxa"/>
            <w:hideMark/>
          </w:tcPr>
          <w:p w14:paraId="5142C6D3" w14:textId="77777777" w:rsidR="003B483B" w:rsidRDefault="003B483B" w:rsidP="003B483B">
            <w:pPr>
              <w:spacing w:line="360" w:lineRule="auto"/>
              <w:ind w:firstLine="708"/>
              <w:jc w:val="right"/>
            </w:pPr>
            <w:r>
              <w:t>1</w:t>
            </w:r>
          </w:p>
        </w:tc>
      </w:tr>
      <w:tr w:rsidR="003B483B" w14:paraId="0AC890ED" w14:textId="77777777" w:rsidTr="00A10687">
        <w:trPr>
          <w:cnfStyle w:val="000000100000" w:firstRow="0" w:lastRow="0" w:firstColumn="0" w:lastColumn="0" w:oddVBand="0" w:evenVBand="0" w:oddHBand="1" w:evenHBand="0" w:firstRowFirstColumn="0" w:firstRowLastColumn="0" w:lastRowFirstColumn="0" w:lastRowLastColumn="0"/>
        </w:trPr>
        <w:tc>
          <w:tcPr>
            <w:tcW w:w="3900" w:type="dxa"/>
            <w:hideMark/>
          </w:tcPr>
          <w:p w14:paraId="691FD105" w14:textId="77777777" w:rsidR="003B483B" w:rsidRPr="00FA4089" w:rsidRDefault="003B483B" w:rsidP="003B483B">
            <w:pPr>
              <w:spacing w:line="360" w:lineRule="auto"/>
              <w:rPr>
                <w:b/>
              </w:rPr>
            </w:pPr>
            <w:r w:rsidRPr="00FA4089">
              <w:rPr>
                <w:b/>
              </w:rPr>
              <w:t>Refundacja kosztów opieki nad dzieckiem do lat 6 lub dzieckiem niepełnosprawnym do lat 7</w:t>
            </w:r>
          </w:p>
        </w:tc>
        <w:tc>
          <w:tcPr>
            <w:tcW w:w="1720" w:type="dxa"/>
            <w:vAlign w:val="center"/>
            <w:hideMark/>
          </w:tcPr>
          <w:p w14:paraId="04A293EC" w14:textId="77777777" w:rsidR="003B483B" w:rsidRDefault="003B483B" w:rsidP="003B483B">
            <w:pPr>
              <w:spacing w:line="360" w:lineRule="auto"/>
              <w:ind w:firstLine="708"/>
              <w:jc w:val="right"/>
            </w:pPr>
            <w:r>
              <w:t>0</w:t>
            </w:r>
          </w:p>
        </w:tc>
        <w:tc>
          <w:tcPr>
            <w:tcW w:w="1705" w:type="dxa"/>
            <w:vAlign w:val="center"/>
            <w:hideMark/>
          </w:tcPr>
          <w:p w14:paraId="6C1175CF" w14:textId="77777777" w:rsidR="003B483B" w:rsidRDefault="003B483B" w:rsidP="003B483B">
            <w:pPr>
              <w:spacing w:line="360" w:lineRule="auto"/>
              <w:ind w:firstLine="708"/>
              <w:jc w:val="right"/>
            </w:pPr>
            <w:r>
              <w:t>5</w:t>
            </w:r>
          </w:p>
        </w:tc>
        <w:tc>
          <w:tcPr>
            <w:tcW w:w="1737" w:type="dxa"/>
            <w:vAlign w:val="center"/>
            <w:hideMark/>
          </w:tcPr>
          <w:p w14:paraId="74E1856D" w14:textId="77777777" w:rsidR="003B483B" w:rsidRDefault="003B483B" w:rsidP="003B483B">
            <w:pPr>
              <w:spacing w:line="360" w:lineRule="auto"/>
              <w:ind w:firstLine="708"/>
              <w:jc w:val="right"/>
            </w:pPr>
            <w:r>
              <w:t>8</w:t>
            </w:r>
          </w:p>
        </w:tc>
      </w:tr>
      <w:tr w:rsidR="003B483B" w14:paraId="11EF737B" w14:textId="77777777" w:rsidTr="004808DB">
        <w:trPr>
          <w:cnfStyle w:val="010000000000" w:firstRow="0" w:lastRow="1" w:firstColumn="0" w:lastColumn="0" w:oddVBand="0" w:evenVBand="0" w:oddHBand="0" w:evenHBand="0" w:firstRowFirstColumn="0" w:firstRowLastColumn="0" w:lastRowFirstColumn="0" w:lastRowLastColumn="0"/>
        </w:trPr>
        <w:tc>
          <w:tcPr>
            <w:tcW w:w="3900" w:type="dxa"/>
            <w:hideMark/>
          </w:tcPr>
          <w:p w14:paraId="4B6C7DFB" w14:textId="77777777" w:rsidR="003B483B" w:rsidRPr="00B22673" w:rsidRDefault="003B483B" w:rsidP="003B483B">
            <w:pPr>
              <w:spacing w:line="360" w:lineRule="auto"/>
            </w:pPr>
            <w:r w:rsidRPr="00B22673">
              <w:t>Razem</w:t>
            </w:r>
          </w:p>
        </w:tc>
        <w:tc>
          <w:tcPr>
            <w:tcW w:w="1720" w:type="dxa"/>
            <w:hideMark/>
          </w:tcPr>
          <w:p w14:paraId="1C29F4A1" w14:textId="77777777" w:rsidR="003B483B" w:rsidRDefault="003B483B" w:rsidP="003B483B">
            <w:pPr>
              <w:spacing w:line="360" w:lineRule="auto"/>
              <w:ind w:firstLine="708"/>
              <w:jc w:val="right"/>
            </w:pPr>
            <w:r>
              <w:t>819</w:t>
            </w:r>
          </w:p>
        </w:tc>
        <w:tc>
          <w:tcPr>
            <w:tcW w:w="1705" w:type="dxa"/>
            <w:hideMark/>
          </w:tcPr>
          <w:p w14:paraId="109A944A" w14:textId="77777777" w:rsidR="003B483B" w:rsidRDefault="003B483B" w:rsidP="003B483B">
            <w:pPr>
              <w:spacing w:line="360" w:lineRule="auto"/>
              <w:ind w:firstLine="708"/>
              <w:jc w:val="right"/>
            </w:pPr>
            <w:r>
              <w:t>650</w:t>
            </w:r>
          </w:p>
        </w:tc>
        <w:tc>
          <w:tcPr>
            <w:tcW w:w="1737" w:type="dxa"/>
            <w:hideMark/>
          </w:tcPr>
          <w:p w14:paraId="15379F85" w14:textId="77777777" w:rsidR="003B483B" w:rsidRDefault="003B483B" w:rsidP="004438B7">
            <w:pPr>
              <w:spacing w:line="360" w:lineRule="auto"/>
              <w:ind w:firstLine="708"/>
              <w:jc w:val="right"/>
            </w:pPr>
            <w:r>
              <w:t>82</w:t>
            </w:r>
            <w:r w:rsidR="004438B7">
              <w:t>0</w:t>
            </w:r>
          </w:p>
        </w:tc>
      </w:tr>
    </w:tbl>
    <w:p w14:paraId="2A2DF812" w14:textId="77777777" w:rsidR="002C5DD3" w:rsidRPr="00257259" w:rsidRDefault="00257259" w:rsidP="002A5442">
      <w:pPr>
        <w:pStyle w:val="Tabela"/>
      </w:pPr>
      <w:r w:rsidRPr="00257259">
        <w:lastRenderedPageBreak/>
        <w:t>Tabela 1</w:t>
      </w:r>
      <w:r w:rsidR="002A5442">
        <w:t>2.</w:t>
      </w:r>
      <w:r w:rsidRPr="00257259">
        <w:t xml:space="preserve"> </w:t>
      </w:r>
      <w:r w:rsidR="003B483B" w:rsidRPr="00257259">
        <w:t>Wydatki na aktywne formy przeciwdziałania bezrobociu (dla porównania podano również rok 2019 i 2020)</w:t>
      </w:r>
      <w:r w:rsidR="004438B7" w:rsidRPr="00257259">
        <w:t>.</w:t>
      </w:r>
    </w:p>
    <w:tbl>
      <w:tblPr>
        <w:tblStyle w:val="Tabelalisty4akcent31"/>
        <w:tblW w:w="4925" w:type="pct"/>
        <w:tblLook w:val="0460" w:firstRow="1" w:lastRow="1" w:firstColumn="0" w:lastColumn="0" w:noHBand="0" w:noVBand="1"/>
      </w:tblPr>
      <w:tblGrid>
        <w:gridCol w:w="3689"/>
        <w:gridCol w:w="1791"/>
        <w:gridCol w:w="1791"/>
        <w:gridCol w:w="1655"/>
      </w:tblGrid>
      <w:tr w:rsidR="003B483B" w14:paraId="4B72EE58" w14:textId="77777777" w:rsidTr="00674754">
        <w:trPr>
          <w:cnfStyle w:val="100000000000" w:firstRow="1" w:lastRow="0" w:firstColumn="0" w:lastColumn="0" w:oddVBand="0" w:evenVBand="0" w:oddHBand="0" w:evenHBand="0" w:firstRowFirstColumn="0" w:firstRowLastColumn="0" w:lastRowFirstColumn="0" w:lastRowLastColumn="0"/>
          <w:tblHeader/>
        </w:trPr>
        <w:tc>
          <w:tcPr>
            <w:tcW w:w="2066" w:type="pct"/>
            <w:hideMark/>
          </w:tcPr>
          <w:p w14:paraId="4092A1D5" w14:textId="77777777" w:rsidR="003B483B" w:rsidRDefault="003B483B" w:rsidP="003B483B">
            <w:pPr>
              <w:spacing w:line="360" w:lineRule="auto"/>
            </w:pPr>
            <w:r>
              <w:t>Formy wsparcia</w:t>
            </w:r>
          </w:p>
        </w:tc>
        <w:tc>
          <w:tcPr>
            <w:tcW w:w="1003" w:type="pct"/>
            <w:hideMark/>
          </w:tcPr>
          <w:p w14:paraId="5457334E" w14:textId="1531E3D2" w:rsidR="003B483B" w:rsidRDefault="003B483B" w:rsidP="0050475D">
            <w:pPr>
              <w:spacing w:line="360" w:lineRule="auto"/>
              <w:jc w:val="right"/>
            </w:pPr>
            <w:r>
              <w:t>Rok 2019</w:t>
            </w:r>
          </w:p>
        </w:tc>
        <w:tc>
          <w:tcPr>
            <w:tcW w:w="1003" w:type="pct"/>
            <w:hideMark/>
          </w:tcPr>
          <w:p w14:paraId="305829C1" w14:textId="196A6AF3" w:rsidR="003B483B" w:rsidRDefault="003B483B" w:rsidP="0050475D">
            <w:pPr>
              <w:spacing w:line="360" w:lineRule="auto"/>
              <w:jc w:val="right"/>
            </w:pPr>
            <w:r>
              <w:t>Rok 2020</w:t>
            </w:r>
          </w:p>
        </w:tc>
        <w:tc>
          <w:tcPr>
            <w:tcW w:w="927" w:type="pct"/>
            <w:hideMark/>
          </w:tcPr>
          <w:p w14:paraId="4146929A" w14:textId="6437DD17" w:rsidR="003B483B" w:rsidRDefault="003B483B" w:rsidP="0050475D">
            <w:pPr>
              <w:spacing w:line="360" w:lineRule="auto"/>
              <w:jc w:val="right"/>
            </w:pPr>
            <w:r>
              <w:t>Rok 2021</w:t>
            </w:r>
          </w:p>
        </w:tc>
      </w:tr>
      <w:tr w:rsidR="003B483B" w14:paraId="7611C79D" w14:textId="77777777" w:rsidTr="00257259">
        <w:trPr>
          <w:cnfStyle w:val="000000100000" w:firstRow="0" w:lastRow="0" w:firstColumn="0" w:lastColumn="0" w:oddVBand="0" w:evenVBand="0" w:oddHBand="1" w:evenHBand="0" w:firstRowFirstColumn="0" w:firstRowLastColumn="0" w:lastRowFirstColumn="0" w:lastRowLastColumn="0"/>
        </w:trPr>
        <w:tc>
          <w:tcPr>
            <w:tcW w:w="2066" w:type="pct"/>
            <w:hideMark/>
          </w:tcPr>
          <w:p w14:paraId="132E7BFD" w14:textId="77777777" w:rsidR="003B483B" w:rsidRPr="00F264B9" w:rsidRDefault="003B483B" w:rsidP="003B483B">
            <w:pPr>
              <w:spacing w:line="360" w:lineRule="auto"/>
              <w:rPr>
                <w:b/>
              </w:rPr>
            </w:pPr>
            <w:r w:rsidRPr="00F264B9">
              <w:rPr>
                <w:b/>
              </w:rPr>
              <w:t>Staże</w:t>
            </w:r>
          </w:p>
        </w:tc>
        <w:tc>
          <w:tcPr>
            <w:tcW w:w="1003" w:type="pct"/>
            <w:hideMark/>
          </w:tcPr>
          <w:p w14:paraId="79576077" w14:textId="77777777" w:rsidR="003B483B" w:rsidRDefault="003B483B" w:rsidP="003B483B">
            <w:pPr>
              <w:spacing w:line="240" w:lineRule="auto"/>
              <w:jc w:val="right"/>
              <w:rPr>
                <w:rFonts w:eastAsia="Calibri"/>
              </w:rPr>
            </w:pPr>
            <w:r>
              <w:rPr>
                <w:rFonts w:eastAsia="Calibri"/>
              </w:rPr>
              <w:t>3 013 845 zł</w:t>
            </w:r>
          </w:p>
        </w:tc>
        <w:tc>
          <w:tcPr>
            <w:tcW w:w="1003" w:type="pct"/>
            <w:hideMark/>
          </w:tcPr>
          <w:p w14:paraId="281CA0FB" w14:textId="77777777" w:rsidR="003B483B" w:rsidRDefault="003B483B" w:rsidP="003B483B">
            <w:pPr>
              <w:spacing w:line="240" w:lineRule="auto"/>
              <w:jc w:val="right"/>
              <w:rPr>
                <w:rFonts w:eastAsia="Calibri"/>
              </w:rPr>
            </w:pPr>
            <w:r>
              <w:rPr>
                <w:rFonts w:eastAsia="Calibri"/>
              </w:rPr>
              <w:t>1 990 678 zł</w:t>
            </w:r>
          </w:p>
        </w:tc>
        <w:tc>
          <w:tcPr>
            <w:tcW w:w="927" w:type="pct"/>
            <w:hideMark/>
          </w:tcPr>
          <w:p w14:paraId="6D587873" w14:textId="77777777" w:rsidR="003B483B" w:rsidRDefault="003B483B" w:rsidP="003B483B">
            <w:pPr>
              <w:spacing w:line="240" w:lineRule="auto"/>
              <w:jc w:val="right"/>
              <w:rPr>
                <w:rFonts w:eastAsia="Calibri"/>
              </w:rPr>
            </w:pPr>
            <w:r>
              <w:rPr>
                <w:rFonts w:eastAsia="Calibri"/>
              </w:rPr>
              <w:t>3 715 836 zł</w:t>
            </w:r>
          </w:p>
        </w:tc>
      </w:tr>
      <w:tr w:rsidR="003B483B" w14:paraId="79C867C0" w14:textId="77777777" w:rsidTr="00257259">
        <w:tc>
          <w:tcPr>
            <w:tcW w:w="2066" w:type="pct"/>
            <w:hideMark/>
          </w:tcPr>
          <w:p w14:paraId="2323CB59" w14:textId="77777777" w:rsidR="003B483B" w:rsidRPr="00F264B9" w:rsidRDefault="003B483B" w:rsidP="003B483B">
            <w:pPr>
              <w:spacing w:line="360" w:lineRule="auto"/>
              <w:rPr>
                <w:b/>
              </w:rPr>
            </w:pPr>
            <w:r w:rsidRPr="00F264B9">
              <w:rPr>
                <w:b/>
              </w:rPr>
              <w:t>Bon stażowy</w:t>
            </w:r>
          </w:p>
        </w:tc>
        <w:tc>
          <w:tcPr>
            <w:tcW w:w="1003" w:type="pct"/>
            <w:hideMark/>
          </w:tcPr>
          <w:p w14:paraId="2F3CCBCE" w14:textId="77777777" w:rsidR="003B483B" w:rsidRDefault="003B483B" w:rsidP="003B483B">
            <w:pPr>
              <w:spacing w:line="240" w:lineRule="auto"/>
              <w:jc w:val="right"/>
            </w:pPr>
            <w:r>
              <w:rPr>
                <w:rFonts w:eastAsia="Calibri"/>
              </w:rPr>
              <w:t>18 042 zł</w:t>
            </w:r>
          </w:p>
        </w:tc>
        <w:tc>
          <w:tcPr>
            <w:tcW w:w="1003" w:type="pct"/>
            <w:hideMark/>
          </w:tcPr>
          <w:p w14:paraId="4A6379B3" w14:textId="77777777" w:rsidR="003B483B" w:rsidRDefault="003B483B" w:rsidP="003B483B">
            <w:pPr>
              <w:spacing w:line="240" w:lineRule="auto"/>
              <w:jc w:val="right"/>
            </w:pPr>
            <w:r>
              <w:rPr>
                <w:rFonts w:eastAsia="Calibri"/>
              </w:rPr>
              <w:t>112 242 zł</w:t>
            </w:r>
          </w:p>
        </w:tc>
        <w:tc>
          <w:tcPr>
            <w:tcW w:w="927" w:type="pct"/>
            <w:hideMark/>
          </w:tcPr>
          <w:p w14:paraId="65409607" w14:textId="77777777" w:rsidR="003B483B" w:rsidRDefault="003B483B" w:rsidP="003B483B">
            <w:pPr>
              <w:spacing w:line="240" w:lineRule="auto"/>
              <w:jc w:val="right"/>
              <w:rPr>
                <w:rFonts w:eastAsia="Calibri"/>
              </w:rPr>
            </w:pPr>
            <w:r>
              <w:rPr>
                <w:rFonts w:eastAsia="Calibri"/>
              </w:rPr>
              <w:t>115 924 zł</w:t>
            </w:r>
          </w:p>
        </w:tc>
      </w:tr>
      <w:tr w:rsidR="003B483B" w14:paraId="1F7AEEBA" w14:textId="77777777" w:rsidTr="00257259">
        <w:trPr>
          <w:cnfStyle w:val="000000100000" w:firstRow="0" w:lastRow="0" w:firstColumn="0" w:lastColumn="0" w:oddVBand="0" w:evenVBand="0" w:oddHBand="1" w:evenHBand="0" w:firstRowFirstColumn="0" w:firstRowLastColumn="0" w:lastRowFirstColumn="0" w:lastRowLastColumn="0"/>
        </w:trPr>
        <w:tc>
          <w:tcPr>
            <w:tcW w:w="2066" w:type="pct"/>
            <w:hideMark/>
          </w:tcPr>
          <w:p w14:paraId="18412F75" w14:textId="77777777" w:rsidR="003B483B" w:rsidRPr="00F264B9" w:rsidRDefault="003B483B" w:rsidP="003B483B">
            <w:pPr>
              <w:spacing w:line="360" w:lineRule="auto"/>
              <w:rPr>
                <w:b/>
              </w:rPr>
            </w:pPr>
            <w:r w:rsidRPr="00F264B9">
              <w:rPr>
                <w:b/>
              </w:rPr>
              <w:t>Bon na zasiedlenie</w:t>
            </w:r>
          </w:p>
        </w:tc>
        <w:tc>
          <w:tcPr>
            <w:tcW w:w="1003" w:type="pct"/>
            <w:hideMark/>
          </w:tcPr>
          <w:p w14:paraId="17C654FA" w14:textId="77777777" w:rsidR="003B483B" w:rsidRDefault="003B483B" w:rsidP="003B483B">
            <w:pPr>
              <w:spacing w:line="240" w:lineRule="auto"/>
              <w:jc w:val="right"/>
              <w:rPr>
                <w:rFonts w:eastAsia="Calibri"/>
              </w:rPr>
            </w:pPr>
            <w:r>
              <w:rPr>
                <w:rFonts w:eastAsia="Calibri"/>
              </w:rPr>
              <w:t>112 000 zł</w:t>
            </w:r>
          </w:p>
        </w:tc>
        <w:tc>
          <w:tcPr>
            <w:tcW w:w="1003" w:type="pct"/>
            <w:hideMark/>
          </w:tcPr>
          <w:p w14:paraId="2EB6BA83" w14:textId="77777777" w:rsidR="003B483B" w:rsidRDefault="00EB7802" w:rsidP="003B483B">
            <w:pPr>
              <w:spacing w:line="240" w:lineRule="auto"/>
              <w:jc w:val="right"/>
              <w:rPr>
                <w:rFonts w:eastAsia="Calibri"/>
              </w:rPr>
            </w:pPr>
            <w:r>
              <w:rPr>
                <w:rFonts w:eastAsia="Calibri"/>
              </w:rPr>
              <w:t>120 000 zł</w:t>
            </w:r>
          </w:p>
        </w:tc>
        <w:tc>
          <w:tcPr>
            <w:tcW w:w="927" w:type="pct"/>
          </w:tcPr>
          <w:p w14:paraId="331DF634" w14:textId="77777777" w:rsidR="003B483B" w:rsidRDefault="003B483B" w:rsidP="003B483B">
            <w:pPr>
              <w:spacing w:line="240" w:lineRule="auto"/>
              <w:jc w:val="right"/>
              <w:rPr>
                <w:rFonts w:eastAsia="Calibri"/>
              </w:rPr>
            </w:pPr>
            <w:r>
              <w:rPr>
                <w:rFonts w:eastAsia="Calibri"/>
              </w:rPr>
              <w:t>134 000 zł</w:t>
            </w:r>
          </w:p>
        </w:tc>
      </w:tr>
      <w:tr w:rsidR="003B483B" w14:paraId="2BB1081C" w14:textId="77777777" w:rsidTr="00257259">
        <w:tc>
          <w:tcPr>
            <w:tcW w:w="2066" w:type="pct"/>
            <w:hideMark/>
          </w:tcPr>
          <w:p w14:paraId="4A251423" w14:textId="77777777" w:rsidR="003B483B" w:rsidRPr="00F264B9" w:rsidRDefault="003B483B" w:rsidP="003B483B">
            <w:pPr>
              <w:spacing w:line="360" w:lineRule="auto"/>
              <w:rPr>
                <w:b/>
              </w:rPr>
            </w:pPr>
            <w:r w:rsidRPr="00F264B9">
              <w:rPr>
                <w:b/>
              </w:rPr>
              <w:t>Prace interwencyjne</w:t>
            </w:r>
          </w:p>
        </w:tc>
        <w:tc>
          <w:tcPr>
            <w:tcW w:w="1003" w:type="pct"/>
            <w:hideMark/>
          </w:tcPr>
          <w:p w14:paraId="0B824FE5" w14:textId="77777777" w:rsidR="003B483B" w:rsidRDefault="003B483B" w:rsidP="003B483B">
            <w:pPr>
              <w:spacing w:line="240" w:lineRule="auto"/>
              <w:jc w:val="right"/>
              <w:rPr>
                <w:rFonts w:eastAsia="Calibri"/>
              </w:rPr>
            </w:pPr>
            <w:r>
              <w:rPr>
                <w:rFonts w:eastAsia="Calibri"/>
              </w:rPr>
              <w:t>523 639 zł</w:t>
            </w:r>
          </w:p>
        </w:tc>
        <w:tc>
          <w:tcPr>
            <w:tcW w:w="1003" w:type="pct"/>
            <w:hideMark/>
          </w:tcPr>
          <w:p w14:paraId="213FBB1E" w14:textId="77777777" w:rsidR="003B483B" w:rsidRDefault="003B483B" w:rsidP="003B483B">
            <w:pPr>
              <w:spacing w:line="240" w:lineRule="auto"/>
              <w:jc w:val="right"/>
              <w:rPr>
                <w:rFonts w:eastAsia="Calibri"/>
              </w:rPr>
            </w:pPr>
            <w:r>
              <w:rPr>
                <w:rFonts w:eastAsia="Calibri"/>
              </w:rPr>
              <w:t>428 702 zł</w:t>
            </w:r>
          </w:p>
        </w:tc>
        <w:tc>
          <w:tcPr>
            <w:tcW w:w="927" w:type="pct"/>
            <w:hideMark/>
          </w:tcPr>
          <w:p w14:paraId="24FA26D9" w14:textId="77777777" w:rsidR="003B483B" w:rsidRDefault="003B483B" w:rsidP="003B483B">
            <w:pPr>
              <w:spacing w:line="240" w:lineRule="auto"/>
              <w:jc w:val="right"/>
              <w:rPr>
                <w:rFonts w:eastAsia="Calibri"/>
              </w:rPr>
            </w:pPr>
            <w:r>
              <w:rPr>
                <w:rFonts w:eastAsia="Calibri"/>
              </w:rPr>
              <w:t xml:space="preserve">  521 347 zł</w:t>
            </w:r>
          </w:p>
        </w:tc>
      </w:tr>
      <w:tr w:rsidR="003B483B" w14:paraId="732915E5" w14:textId="77777777" w:rsidTr="00257259">
        <w:trPr>
          <w:cnfStyle w:val="000000100000" w:firstRow="0" w:lastRow="0" w:firstColumn="0" w:lastColumn="0" w:oddVBand="0" w:evenVBand="0" w:oddHBand="1" w:evenHBand="0" w:firstRowFirstColumn="0" w:firstRowLastColumn="0" w:lastRowFirstColumn="0" w:lastRowLastColumn="0"/>
        </w:trPr>
        <w:tc>
          <w:tcPr>
            <w:tcW w:w="2066" w:type="pct"/>
            <w:hideMark/>
          </w:tcPr>
          <w:p w14:paraId="4190D344" w14:textId="77777777" w:rsidR="003B483B" w:rsidRPr="00F264B9" w:rsidRDefault="003B483B" w:rsidP="003B483B">
            <w:pPr>
              <w:spacing w:line="360" w:lineRule="auto"/>
              <w:rPr>
                <w:b/>
              </w:rPr>
            </w:pPr>
            <w:r w:rsidRPr="00F264B9">
              <w:rPr>
                <w:b/>
              </w:rPr>
              <w:t>Prace społecznie użyteczne</w:t>
            </w:r>
          </w:p>
        </w:tc>
        <w:tc>
          <w:tcPr>
            <w:tcW w:w="1003" w:type="pct"/>
            <w:hideMark/>
          </w:tcPr>
          <w:p w14:paraId="6C05C146" w14:textId="77777777" w:rsidR="003B483B" w:rsidRDefault="003B483B" w:rsidP="003B483B">
            <w:pPr>
              <w:spacing w:line="240" w:lineRule="auto"/>
              <w:jc w:val="right"/>
              <w:rPr>
                <w:rFonts w:eastAsia="Calibri"/>
              </w:rPr>
            </w:pPr>
            <w:r>
              <w:rPr>
                <w:rFonts w:eastAsia="Calibri"/>
              </w:rPr>
              <w:t>18 540 zł</w:t>
            </w:r>
          </w:p>
        </w:tc>
        <w:tc>
          <w:tcPr>
            <w:tcW w:w="1003" w:type="pct"/>
            <w:hideMark/>
          </w:tcPr>
          <w:p w14:paraId="33D49803" w14:textId="77777777" w:rsidR="003B483B" w:rsidRDefault="003B483B" w:rsidP="003B483B">
            <w:pPr>
              <w:spacing w:line="240" w:lineRule="auto"/>
              <w:jc w:val="right"/>
              <w:rPr>
                <w:rFonts w:eastAsia="Calibri"/>
              </w:rPr>
            </w:pPr>
            <w:r>
              <w:rPr>
                <w:rFonts w:eastAsia="Calibri"/>
              </w:rPr>
              <w:t>15 045 zł</w:t>
            </w:r>
          </w:p>
        </w:tc>
        <w:tc>
          <w:tcPr>
            <w:tcW w:w="927" w:type="pct"/>
            <w:hideMark/>
          </w:tcPr>
          <w:p w14:paraId="7DD86F0C" w14:textId="77777777" w:rsidR="003B483B" w:rsidRDefault="003B483B" w:rsidP="003B483B">
            <w:pPr>
              <w:spacing w:line="240" w:lineRule="auto"/>
              <w:jc w:val="right"/>
              <w:rPr>
                <w:rFonts w:eastAsia="Calibri"/>
              </w:rPr>
            </w:pPr>
            <w:r>
              <w:rPr>
                <w:rFonts w:eastAsia="Calibri"/>
              </w:rPr>
              <w:t>18 881 zł</w:t>
            </w:r>
          </w:p>
        </w:tc>
      </w:tr>
      <w:tr w:rsidR="003B483B" w14:paraId="46823554" w14:textId="77777777" w:rsidTr="00257259">
        <w:tc>
          <w:tcPr>
            <w:tcW w:w="2066" w:type="pct"/>
            <w:hideMark/>
          </w:tcPr>
          <w:p w14:paraId="0A39D9D2" w14:textId="77777777" w:rsidR="003B483B" w:rsidRPr="00F264B9" w:rsidRDefault="003B483B" w:rsidP="003B483B">
            <w:pPr>
              <w:spacing w:line="360" w:lineRule="auto"/>
              <w:rPr>
                <w:b/>
              </w:rPr>
            </w:pPr>
            <w:r w:rsidRPr="00F264B9">
              <w:rPr>
                <w:b/>
              </w:rPr>
              <w:t>Jednorazowe środki na podjęcie działalności gospodarczej</w:t>
            </w:r>
          </w:p>
        </w:tc>
        <w:tc>
          <w:tcPr>
            <w:tcW w:w="1003" w:type="pct"/>
            <w:vAlign w:val="center"/>
            <w:hideMark/>
          </w:tcPr>
          <w:p w14:paraId="686608DB" w14:textId="77777777" w:rsidR="003B483B" w:rsidRDefault="003B483B" w:rsidP="003B483B">
            <w:pPr>
              <w:spacing w:line="240" w:lineRule="auto"/>
              <w:jc w:val="right"/>
              <w:rPr>
                <w:rFonts w:eastAsia="Calibri"/>
              </w:rPr>
            </w:pPr>
            <w:r>
              <w:rPr>
                <w:rFonts w:eastAsia="Calibri"/>
              </w:rPr>
              <w:t>2 648 044 zł</w:t>
            </w:r>
          </w:p>
        </w:tc>
        <w:tc>
          <w:tcPr>
            <w:tcW w:w="1003" w:type="pct"/>
            <w:vAlign w:val="center"/>
            <w:hideMark/>
          </w:tcPr>
          <w:p w14:paraId="2D6EA2E9" w14:textId="77777777" w:rsidR="003B483B" w:rsidRDefault="003B483B" w:rsidP="003B483B">
            <w:pPr>
              <w:spacing w:line="240" w:lineRule="auto"/>
              <w:jc w:val="right"/>
              <w:rPr>
                <w:rFonts w:eastAsia="Calibri"/>
              </w:rPr>
            </w:pPr>
            <w:r>
              <w:rPr>
                <w:rFonts w:eastAsia="Calibri"/>
              </w:rPr>
              <w:t>2 592 178 zł</w:t>
            </w:r>
          </w:p>
        </w:tc>
        <w:tc>
          <w:tcPr>
            <w:tcW w:w="927" w:type="pct"/>
            <w:vAlign w:val="center"/>
            <w:hideMark/>
          </w:tcPr>
          <w:p w14:paraId="086C86F6" w14:textId="77777777" w:rsidR="003B483B" w:rsidRDefault="003B483B" w:rsidP="003B483B">
            <w:pPr>
              <w:spacing w:line="240" w:lineRule="auto"/>
              <w:jc w:val="right"/>
              <w:rPr>
                <w:rFonts w:eastAsia="Calibri"/>
              </w:rPr>
            </w:pPr>
            <w:r>
              <w:rPr>
                <w:rFonts w:eastAsia="Calibri"/>
              </w:rPr>
              <w:t>3 280 546 zł</w:t>
            </w:r>
          </w:p>
        </w:tc>
      </w:tr>
      <w:tr w:rsidR="003B483B" w14:paraId="6E2B91DA" w14:textId="77777777" w:rsidTr="00257259">
        <w:trPr>
          <w:cnfStyle w:val="000000100000" w:firstRow="0" w:lastRow="0" w:firstColumn="0" w:lastColumn="0" w:oddVBand="0" w:evenVBand="0" w:oddHBand="1" w:evenHBand="0" w:firstRowFirstColumn="0" w:firstRowLastColumn="0" w:lastRowFirstColumn="0" w:lastRowLastColumn="0"/>
        </w:trPr>
        <w:tc>
          <w:tcPr>
            <w:tcW w:w="2066" w:type="pct"/>
            <w:hideMark/>
          </w:tcPr>
          <w:p w14:paraId="0C44A692" w14:textId="77777777" w:rsidR="003B483B" w:rsidRPr="00F264B9" w:rsidRDefault="003B483B" w:rsidP="003B483B">
            <w:pPr>
              <w:spacing w:line="360" w:lineRule="auto"/>
              <w:rPr>
                <w:b/>
              </w:rPr>
            </w:pPr>
            <w:r w:rsidRPr="00F264B9">
              <w:rPr>
                <w:b/>
              </w:rPr>
              <w:t>Wyposażenie lub doposażenie stanowiska pracy</w:t>
            </w:r>
          </w:p>
        </w:tc>
        <w:tc>
          <w:tcPr>
            <w:tcW w:w="1003" w:type="pct"/>
            <w:vAlign w:val="center"/>
            <w:hideMark/>
          </w:tcPr>
          <w:p w14:paraId="40B6D45B" w14:textId="77777777" w:rsidR="003B483B" w:rsidRDefault="003B483B" w:rsidP="003B483B">
            <w:pPr>
              <w:spacing w:line="240" w:lineRule="auto"/>
              <w:jc w:val="right"/>
              <w:rPr>
                <w:rFonts w:eastAsia="Calibri"/>
              </w:rPr>
            </w:pPr>
            <w:r>
              <w:rPr>
                <w:rFonts w:eastAsia="Calibri"/>
              </w:rPr>
              <w:t>915 935 zł</w:t>
            </w:r>
          </w:p>
        </w:tc>
        <w:tc>
          <w:tcPr>
            <w:tcW w:w="1003" w:type="pct"/>
            <w:vAlign w:val="center"/>
            <w:hideMark/>
          </w:tcPr>
          <w:p w14:paraId="40FD6C11" w14:textId="77777777" w:rsidR="003B483B" w:rsidRDefault="003B483B" w:rsidP="003B483B">
            <w:pPr>
              <w:spacing w:line="240" w:lineRule="auto"/>
              <w:jc w:val="right"/>
              <w:rPr>
                <w:rFonts w:eastAsia="Calibri"/>
              </w:rPr>
            </w:pPr>
            <w:r>
              <w:rPr>
                <w:rFonts w:eastAsia="Calibri"/>
              </w:rPr>
              <w:t>758 208 zł</w:t>
            </w:r>
          </w:p>
        </w:tc>
        <w:tc>
          <w:tcPr>
            <w:tcW w:w="927" w:type="pct"/>
            <w:vAlign w:val="center"/>
            <w:hideMark/>
          </w:tcPr>
          <w:p w14:paraId="5527AD2E" w14:textId="77777777" w:rsidR="003B483B" w:rsidRDefault="003B483B" w:rsidP="003B483B">
            <w:pPr>
              <w:spacing w:line="240" w:lineRule="auto"/>
              <w:jc w:val="right"/>
              <w:rPr>
                <w:rFonts w:eastAsia="Calibri"/>
              </w:rPr>
            </w:pPr>
            <w:r>
              <w:rPr>
                <w:rFonts w:eastAsia="Calibri"/>
              </w:rPr>
              <w:t>1 816 390 zł</w:t>
            </w:r>
          </w:p>
        </w:tc>
      </w:tr>
      <w:tr w:rsidR="003B483B" w14:paraId="3615920F" w14:textId="77777777" w:rsidTr="00257259">
        <w:tc>
          <w:tcPr>
            <w:tcW w:w="2066" w:type="pct"/>
            <w:hideMark/>
          </w:tcPr>
          <w:p w14:paraId="188757BA" w14:textId="77777777" w:rsidR="003B483B" w:rsidRPr="00F264B9" w:rsidRDefault="003B483B" w:rsidP="003B483B">
            <w:pPr>
              <w:spacing w:line="360" w:lineRule="auto"/>
              <w:rPr>
                <w:b/>
              </w:rPr>
            </w:pPr>
            <w:r w:rsidRPr="00F264B9">
              <w:rPr>
                <w:b/>
              </w:rPr>
              <w:t>Zatrudnienie wspierane</w:t>
            </w:r>
          </w:p>
        </w:tc>
        <w:tc>
          <w:tcPr>
            <w:tcW w:w="1003" w:type="pct"/>
            <w:hideMark/>
          </w:tcPr>
          <w:p w14:paraId="1B3D340B" w14:textId="77777777" w:rsidR="003B483B" w:rsidRDefault="003B483B" w:rsidP="003B483B">
            <w:pPr>
              <w:spacing w:line="240" w:lineRule="auto"/>
              <w:jc w:val="right"/>
              <w:rPr>
                <w:rFonts w:eastAsia="Calibri"/>
              </w:rPr>
            </w:pPr>
            <w:r>
              <w:rPr>
                <w:rFonts w:eastAsia="Calibri"/>
              </w:rPr>
              <w:t>7 818 zł</w:t>
            </w:r>
          </w:p>
        </w:tc>
        <w:tc>
          <w:tcPr>
            <w:tcW w:w="1003" w:type="pct"/>
            <w:hideMark/>
          </w:tcPr>
          <w:p w14:paraId="160249B0" w14:textId="77777777" w:rsidR="003B483B" w:rsidRDefault="003B483B" w:rsidP="003B483B">
            <w:pPr>
              <w:spacing w:line="240" w:lineRule="auto"/>
              <w:jc w:val="right"/>
              <w:rPr>
                <w:rFonts w:eastAsia="Calibri"/>
              </w:rPr>
            </w:pPr>
            <w:r>
              <w:rPr>
                <w:rFonts w:eastAsia="Calibri"/>
              </w:rPr>
              <w:t>19 561 zł</w:t>
            </w:r>
          </w:p>
        </w:tc>
        <w:tc>
          <w:tcPr>
            <w:tcW w:w="927" w:type="pct"/>
            <w:hideMark/>
          </w:tcPr>
          <w:p w14:paraId="70D1A78C" w14:textId="77777777" w:rsidR="003B483B" w:rsidRDefault="003B483B" w:rsidP="003B483B">
            <w:pPr>
              <w:spacing w:line="240" w:lineRule="auto"/>
              <w:jc w:val="right"/>
              <w:rPr>
                <w:rFonts w:eastAsia="Calibri"/>
              </w:rPr>
            </w:pPr>
            <w:r>
              <w:rPr>
                <w:rFonts w:eastAsia="Calibri"/>
              </w:rPr>
              <w:t>12 886 zł</w:t>
            </w:r>
          </w:p>
        </w:tc>
      </w:tr>
      <w:tr w:rsidR="003B483B" w14:paraId="1E225D87" w14:textId="77777777" w:rsidTr="0050475D">
        <w:trPr>
          <w:cnfStyle w:val="000000100000" w:firstRow="0" w:lastRow="0" w:firstColumn="0" w:lastColumn="0" w:oddVBand="0" w:evenVBand="0" w:oddHBand="1" w:evenHBand="0" w:firstRowFirstColumn="0" w:firstRowLastColumn="0" w:lastRowFirstColumn="0" w:lastRowLastColumn="0"/>
          <w:trHeight w:val="1668"/>
        </w:trPr>
        <w:tc>
          <w:tcPr>
            <w:tcW w:w="2066" w:type="pct"/>
            <w:hideMark/>
          </w:tcPr>
          <w:p w14:paraId="74910803" w14:textId="77777777" w:rsidR="003B483B" w:rsidRPr="00F264B9" w:rsidRDefault="003B483B" w:rsidP="003B483B">
            <w:pPr>
              <w:spacing w:line="360" w:lineRule="auto"/>
              <w:rPr>
                <w:b/>
              </w:rPr>
            </w:pPr>
            <w:r w:rsidRPr="00F264B9">
              <w:rPr>
                <w:b/>
              </w:rPr>
              <w:t>Refundacja kosztów opieki nad dzieckiem do lat 6 lub dzieckiem niepełnosprawnym do lat 7</w:t>
            </w:r>
          </w:p>
        </w:tc>
        <w:tc>
          <w:tcPr>
            <w:tcW w:w="1003" w:type="pct"/>
            <w:vAlign w:val="center"/>
            <w:hideMark/>
          </w:tcPr>
          <w:p w14:paraId="7AED4EA0" w14:textId="77777777" w:rsidR="003B483B" w:rsidRDefault="003B483B" w:rsidP="00A10687">
            <w:pPr>
              <w:spacing w:line="240" w:lineRule="auto"/>
              <w:jc w:val="right"/>
              <w:rPr>
                <w:rFonts w:eastAsia="Calibri"/>
              </w:rPr>
            </w:pPr>
            <w:r>
              <w:rPr>
                <w:rFonts w:eastAsia="Calibri"/>
              </w:rPr>
              <w:t>0</w:t>
            </w:r>
          </w:p>
        </w:tc>
        <w:tc>
          <w:tcPr>
            <w:tcW w:w="1003" w:type="pct"/>
            <w:vAlign w:val="center"/>
            <w:hideMark/>
          </w:tcPr>
          <w:p w14:paraId="7CEE53EC" w14:textId="77777777" w:rsidR="003B483B" w:rsidRDefault="003B483B" w:rsidP="00A10687">
            <w:pPr>
              <w:spacing w:line="240" w:lineRule="auto"/>
              <w:jc w:val="right"/>
              <w:rPr>
                <w:rFonts w:eastAsia="Calibri"/>
              </w:rPr>
            </w:pPr>
            <w:r>
              <w:rPr>
                <w:rFonts w:eastAsia="Calibri"/>
              </w:rPr>
              <w:t>3 767 zł</w:t>
            </w:r>
          </w:p>
        </w:tc>
        <w:tc>
          <w:tcPr>
            <w:tcW w:w="927" w:type="pct"/>
            <w:vAlign w:val="center"/>
            <w:hideMark/>
          </w:tcPr>
          <w:p w14:paraId="5E16720E" w14:textId="77777777" w:rsidR="003B483B" w:rsidRDefault="003B483B" w:rsidP="00A10687">
            <w:pPr>
              <w:spacing w:line="240" w:lineRule="auto"/>
              <w:jc w:val="right"/>
              <w:rPr>
                <w:rFonts w:eastAsia="Calibri"/>
              </w:rPr>
            </w:pPr>
            <w:r>
              <w:rPr>
                <w:rFonts w:eastAsia="Calibri"/>
              </w:rPr>
              <w:t>11 628 zł</w:t>
            </w:r>
          </w:p>
        </w:tc>
      </w:tr>
      <w:tr w:rsidR="003B483B" w14:paraId="18B21FAB" w14:textId="77777777" w:rsidTr="00257259">
        <w:trPr>
          <w:cnfStyle w:val="010000000000" w:firstRow="0" w:lastRow="1" w:firstColumn="0" w:lastColumn="0" w:oddVBand="0" w:evenVBand="0" w:oddHBand="0" w:evenHBand="0" w:firstRowFirstColumn="0" w:firstRowLastColumn="0" w:lastRowFirstColumn="0" w:lastRowLastColumn="0"/>
        </w:trPr>
        <w:tc>
          <w:tcPr>
            <w:tcW w:w="2066" w:type="pct"/>
            <w:hideMark/>
          </w:tcPr>
          <w:p w14:paraId="276AC0BD" w14:textId="77777777" w:rsidR="003B483B" w:rsidRPr="00B22673" w:rsidRDefault="003B483B" w:rsidP="003B483B">
            <w:pPr>
              <w:spacing w:line="360" w:lineRule="auto"/>
            </w:pPr>
            <w:r w:rsidRPr="00B22673">
              <w:t>Razem</w:t>
            </w:r>
          </w:p>
        </w:tc>
        <w:tc>
          <w:tcPr>
            <w:tcW w:w="1003" w:type="pct"/>
            <w:hideMark/>
          </w:tcPr>
          <w:p w14:paraId="4570CB15" w14:textId="77777777" w:rsidR="003B483B" w:rsidRDefault="003B483B" w:rsidP="003B483B">
            <w:pPr>
              <w:spacing w:line="360" w:lineRule="auto"/>
              <w:jc w:val="right"/>
            </w:pPr>
            <w:r>
              <w:t>7 257 863 zł</w:t>
            </w:r>
          </w:p>
        </w:tc>
        <w:tc>
          <w:tcPr>
            <w:tcW w:w="1003" w:type="pct"/>
            <w:hideMark/>
          </w:tcPr>
          <w:p w14:paraId="132BB5DB" w14:textId="77777777" w:rsidR="003B483B" w:rsidRDefault="003B483B" w:rsidP="003B483B">
            <w:pPr>
              <w:spacing w:line="360" w:lineRule="auto"/>
              <w:jc w:val="right"/>
            </w:pPr>
            <w:r>
              <w:t>6 040 381 zł</w:t>
            </w:r>
          </w:p>
        </w:tc>
        <w:tc>
          <w:tcPr>
            <w:tcW w:w="927" w:type="pct"/>
            <w:hideMark/>
          </w:tcPr>
          <w:p w14:paraId="0EEC4224" w14:textId="77777777" w:rsidR="003B483B" w:rsidRDefault="003B483B" w:rsidP="003B483B">
            <w:pPr>
              <w:spacing w:line="360" w:lineRule="auto"/>
              <w:jc w:val="right"/>
            </w:pPr>
            <w:r>
              <w:t>9 627 438 zł</w:t>
            </w:r>
          </w:p>
        </w:tc>
      </w:tr>
    </w:tbl>
    <w:p w14:paraId="41AA8772" w14:textId="77777777" w:rsidR="0050475D" w:rsidRDefault="003B483B" w:rsidP="0050475D">
      <w:pPr>
        <w:spacing w:after="240"/>
      </w:pPr>
      <w:r>
        <w:t>Analizując dane dotyczące zaktywizowanych osób bezrobotnych, jak również poniesionych wydatków należy zauważyć, iż w 2021 roku zostało wydanych najwięcej środków w porównaniu do roku 2019 oraz 2020, co przełożyło się również na większą liczbę osób skierowanych na poszczególne aktywne formy. Największym zainteresowaniem na naszym terenie cieszą się staże, dotacje na podjęcie działalności gospodarczej jak również prace interwencyjne</w:t>
      </w:r>
      <w:r w:rsidR="004438B7">
        <w:t>,</w:t>
      </w:r>
      <w:r>
        <w:t xml:space="preserve"> a także wyposażenie lub doposażenie stanowiska pracy.</w:t>
      </w:r>
    </w:p>
    <w:p w14:paraId="5127C767" w14:textId="77777777" w:rsidR="0050475D" w:rsidRDefault="0050475D">
      <w:pPr>
        <w:spacing w:before="0" w:after="200" w:line="276" w:lineRule="auto"/>
        <w:rPr>
          <w:b/>
        </w:rPr>
      </w:pPr>
      <w:r>
        <w:rPr>
          <w:b/>
        </w:rPr>
        <w:br w:type="page"/>
      </w:r>
    </w:p>
    <w:p w14:paraId="6A41E862" w14:textId="2F6F0536" w:rsidR="0050475D" w:rsidRDefault="003B483B" w:rsidP="0050475D">
      <w:r w:rsidRPr="00F264B9">
        <w:rPr>
          <w:b/>
        </w:rPr>
        <w:lastRenderedPageBreak/>
        <w:t>Wsparcie dla przedsiębiorców w ramach Tarczy Antykryzysowej</w:t>
      </w:r>
    </w:p>
    <w:p w14:paraId="28432718" w14:textId="31F6F5D6" w:rsidR="003B483B" w:rsidRPr="002C5DD3" w:rsidRDefault="003B483B" w:rsidP="0050475D">
      <w:r w:rsidRPr="002C5DD3">
        <w:t>W</w:t>
      </w:r>
      <w:r w:rsidR="00701C99">
        <w:t xml:space="preserve"> roku</w:t>
      </w:r>
      <w:r w:rsidRPr="002C5DD3">
        <w:t xml:space="preserve"> 2021 z uwagi na trwający nadal stan epidemii działania Urzędu Pracy w Olkuszu podobnie jak w roku 2020 zostały skierowane na pomoc pracodawcom i przedsiębiorcom w ramach „Tarczy Antykryzysowej”.</w:t>
      </w:r>
    </w:p>
    <w:p w14:paraId="333F9325" w14:textId="77777777" w:rsidR="003B483B" w:rsidRPr="00257259" w:rsidRDefault="00257259" w:rsidP="002A5442">
      <w:pPr>
        <w:pStyle w:val="Tabela"/>
      </w:pPr>
      <w:r w:rsidRPr="00257259">
        <w:t>Tabela 1</w:t>
      </w:r>
      <w:r w:rsidR="002A5442">
        <w:t>3</w:t>
      </w:r>
      <w:r w:rsidRPr="00257259">
        <w:t>.</w:t>
      </w:r>
      <w:r w:rsidR="003B483B" w:rsidRPr="00257259">
        <w:t xml:space="preserve"> </w:t>
      </w:r>
      <w:r w:rsidRPr="00257259">
        <w:t>F</w:t>
      </w:r>
      <w:r w:rsidR="003B483B" w:rsidRPr="00257259">
        <w:t>ormy wsparcia przedsiębiorców realizowane przez Powiatowy Urząd Pracy w Olkuszu w ramach tzw. Tarczy Antykryzysowej</w:t>
      </w:r>
      <w:r w:rsidR="002A5442">
        <w:t>.</w:t>
      </w:r>
    </w:p>
    <w:tbl>
      <w:tblPr>
        <w:tblStyle w:val="Tabelalisty4akcent31"/>
        <w:tblW w:w="0" w:type="auto"/>
        <w:tblLook w:val="04A0" w:firstRow="1" w:lastRow="0" w:firstColumn="1" w:lastColumn="0" w:noHBand="0" w:noVBand="1"/>
      </w:tblPr>
      <w:tblGrid>
        <w:gridCol w:w="4106"/>
        <w:gridCol w:w="2835"/>
        <w:gridCol w:w="1843"/>
      </w:tblGrid>
      <w:tr w:rsidR="003B483B" w14:paraId="57B38928" w14:textId="77777777" w:rsidTr="00257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hideMark/>
          </w:tcPr>
          <w:p w14:paraId="28FCBA99" w14:textId="77777777" w:rsidR="003B483B" w:rsidRDefault="003B483B" w:rsidP="003B483B">
            <w:pPr>
              <w:jc w:val="both"/>
            </w:pPr>
            <w:r>
              <w:t>Forma wsparcia</w:t>
            </w:r>
          </w:p>
        </w:tc>
        <w:tc>
          <w:tcPr>
            <w:tcW w:w="2835" w:type="dxa"/>
            <w:hideMark/>
          </w:tcPr>
          <w:p w14:paraId="028F565A" w14:textId="77777777" w:rsidR="003B483B" w:rsidRDefault="003B483B" w:rsidP="001F120D">
            <w:pPr>
              <w:ind w:left="-108"/>
              <w:cnfStyle w:val="100000000000" w:firstRow="1" w:lastRow="0" w:firstColumn="0" w:lastColumn="0" w:oddVBand="0" w:evenVBand="0" w:oddHBand="0" w:evenHBand="0" w:firstRowFirstColumn="0" w:firstRowLastColumn="0" w:lastRowFirstColumn="0" w:lastRowLastColumn="0"/>
            </w:pPr>
            <w:r>
              <w:t>Liczba osób lub podmiotów objętych wsparciem</w:t>
            </w:r>
          </w:p>
        </w:tc>
        <w:tc>
          <w:tcPr>
            <w:tcW w:w="1843" w:type="dxa"/>
            <w:hideMark/>
          </w:tcPr>
          <w:p w14:paraId="4FF07B35" w14:textId="77777777" w:rsidR="003B483B" w:rsidRDefault="003B483B" w:rsidP="00D93CE5">
            <w:pPr>
              <w:cnfStyle w:val="100000000000" w:firstRow="1" w:lastRow="0" w:firstColumn="0" w:lastColumn="0" w:oddVBand="0" w:evenVBand="0" w:oddHBand="0" w:evenHBand="0" w:firstRowFirstColumn="0" w:firstRowLastColumn="0" w:lastRowFirstColumn="0" w:lastRowLastColumn="0"/>
            </w:pPr>
            <w:r>
              <w:t>Wypłacone środki w zł</w:t>
            </w:r>
          </w:p>
        </w:tc>
      </w:tr>
      <w:tr w:rsidR="003B483B" w14:paraId="04039A47" w14:textId="77777777" w:rsidTr="00257259">
        <w:trPr>
          <w:cnfStyle w:val="000000100000" w:firstRow="0" w:lastRow="0" w:firstColumn="0" w:lastColumn="0" w:oddVBand="0" w:evenVBand="0" w:oddHBand="1" w:evenHBand="0" w:firstRowFirstColumn="0" w:firstRowLastColumn="0" w:lastRowFirstColumn="0" w:lastRowLastColumn="0"/>
          <w:trHeight w:val="1861"/>
        </w:trPr>
        <w:tc>
          <w:tcPr>
            <w:cnfStyle w:val="001000000000" w:firstRow="0" w:lastRow="0" w:firstColumn="1" w:lastColumn="0" w:oddVBand="0" w:evenVBand="0" w:oddHBand="0" w:evenHBand="0" w:firstRowFirstColumn="0" w:firstRowLastColumn="0" w:lastRowFirstColumn="0" w:lastRowLastColumn="0"/>
            <w:tcW w:w="4106" w:type="dxa"/>
            <w:hideMark/>
          </w:tcPr>
          <w:p w14:paraId="1DA19967" w14:textId="77777777" w:rsidR="003B483B" w:rsidRDefault="003B483B" w:rsidP="00D93CE5">
            <w:pPr>
              <w:rPr>
                <w:b w:val="0"/>
                <w:szCs w:val="20"/>
              </w:rPr>
            </w:pPr>
            <w:r>
              <w:rPr>
                <w:szCs w:val="20"/>
              </w:rPr>
              <w:t xml:space="preserve">Dofinansowanie części kosztów wynagrodzeń pracowników oraz należnych od nich składek na ubezpieczenie społeczne dla mikro, małych i średnich przedsiębiorców </w:t>
            </w:r>
            <w:r>
              <w:rPr>
                <w:b w:val="0"/>
                <w:szCs w:val="20"/>
              </w:rPr>
              <w:t>(art. 15</w:t>
            </w:r>
            <w:proofErr w:type="gramStart"/>
            <w:r>
              <w:rPr>
                <w:b w:val="0"/>
                <w:szCs w:val="20"/>
              </w:rPr>
              <w:t>zzb )</w:t>
            </w:r>
            <w:proofErr w:type="gramEnd"/>
          </w:p>
        </w:tc>
        <w:tc>
          <w:tcPr>
            <w:tcW w:w="2835" w:type="dxa"/>
          </w:tcPr>
          <w:p w14:paraId="5B86BE09"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p>
          <w:p w14:paraId="5B355342"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p>
          <w:p w14:paraId="27C7EBB6"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48</w:t>
            </w:r>
          </w:p>
        </w:tc>
        <w:tc>
          <w:tcPr>
            <w:tcW w:w="1843" w:type="dxa"/>
          </w:tcPr>
          <w:p w14:paraId="3BAA6BB3"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p>
          <w:p w14:paraId="13F28FEA"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p>
          <w:p w14:paraId="5B87CE56"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1 068 470</w:t>
            </w:r>
          </w:p>
        </w:tc>
      </w:tr>
      <w:tr w:rsidR="003B483B" w14:paraId="455E8420" w14:textId="77777777" w:rsidTr="00257259">
        <w:trPr>
          <w:trHeight w:val="981"/>
        </w:trPr>
        <w:tc>
          <w:tcPr>
            <w:cnfStyle w:val="001000000000" w:firstRow="0" w:lastRow="0" w:firstColumn="1" w:lastColumn="0" w:oddVBand="0" w:evenVBand="0" w:oddHBand="0" w:evenHBand="0" w:firstRowFirstColumn="0" w:firstRowLastColumn="0" w:lastRowFirstColumn="0" w:lastRowLastColumn="0"/>
            <w:tcW w:w="4106" w:type="dxa"/>
            <w:hideMark/>
          </w:tcPr>
          <w:p w14:paraId="194251E3" w14:textId="77777777" w:rsidR="003B483B" w:rsidRDefault="003B483B" w:rsidP="001F120D">
            <w:pPr>
              <w:rPr>
                <w:szCs w:val="20"/>
              </w:rPr>
            </w:pPr>
            <w:r>
              <w:rPr>
                <w:szCs w:val="20"/>
              </w:rPr>
              <w:t xml:space="preserve">Dofinansowanie części kosztów prowadzenia działalności gospodarczej dla samozatrudnionych </w:t>
            </w:r>
            <w:proofErr w:type="gramStart"/>
            <w:r>
              <w:rPr>
                <w:b w:val="0"/>
                <w:szCs w:val="20"/>
              </w:rPr>
              <w:t>( art.</w:t>
            </w:r>
            <w:proofErr w:type="gramEnd"/>
            <w:r>
              <w:rPr>
                <w:b w:val="0"/>
                <w:szCs w:val="20"/>
              </w:rPr>
              <w:t xml:space="preserve"> 15zzc )</w:t>
            </w:r>
          </w:p>
        </w:tc>
        <w:tc>
          <w:tcPr>
            <w:tcW w:w="2835" w:type="dxa"/>
          </w:tcPr>
          <w:p w14:paraId="204C3EDE" w14:textId="77777777" w:rsidR="003B483B" w:rsidRDefault="003B483B" w:rsidP="003B483B">
            <w:pPr>
              <w:jc w:val="center"/>
              <w:cnfStyle w:val="000000000000" w:firstRow="0" w:lastRow="0" w:firstColumn="0" w:lastColumn="0" w:oddVBand="0" w:evenVBand="0" w:oddHBand="0" w:evenHBand="0" w:firstRowFirstColumn="0" w:firstRowLastColumn="0" w:lastRowFirstColumn="0" w:lastRowLastColumn="0"/>
              <w:rPr>
                <w:szCs w:val="20"/>
              </w:rPr>
            </w:pPr>
          </w:p>
          <w:p w14:paraId="2814967A" w14:textId="77777777" w:rsidR="003B483B" w:rsidRDefault="003B483B" w:rsidP="003B483B">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152</w:t>
            </w:r>
          </w:p>
        </w:tc>
        <w:tc>
          <w:tcPr>
            <w:tcW w:w="1843" w:type="dxa"/>
          </w:tcPr>
          <w:p w14:paraId="38DD9944" w14:textId="77777777" w:rsidR="003B483B" w:rsidRDefault="003B483B" w:rsidP="003B483B">
            <w:pPr>
              <w:jc w:val="center"/>
              <w:cnfStyle w:val="000000000000" w:firstRow="0" w:lastRow="0" w:firstColumn="0" w:lastColumn="0" w:oddVBand="0" w:evenVBand="0" w:oddHBand="0" w:evenHBand="0" w:firstRowFirstColumn="0" w:firstRowLastColumn="0" w:lastRowFirstColumn="0" w:lastRowLastColumn="0"/>
              <w:rPr>
                <w:szCs w:val="20"/>
              </w:rPr>
            </w:pPr>
          </w:p>
          <w:p w14:paraId="284DA277" w14:textId="77777777" w:rsidR="003B483B" w:rsidRDefault="003B483B" w:rsidP="003B483B">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797 720</w:t>
            </w:r>
          </w:p>
        </w:tc>
      </w:tr>
      <w:tr w:rsidR="003B483B" w14:paraId="146D80D0" w14:textId="77777777" w:rsidTr="00257259">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4106" w:type="dxa"/>
            <w:hideMark/>
          </w:tcPr>
          <w:p w14:paraId="55FF91BF" w14:textId="77777777" w:rsidR="003B483B" w:rsidRDefault="003B483B" w:rsidP="00D93CE5">
            <w:pPr>
              <w:rPr>
                <w:szCs w:val="20"/>
              </w:rPr>
            </w:pPr>
            <w:proofErr w:type="spellStart"/>
            <w:r>
              <w:rPr>
                <w:szCs w:val="20"/>
              </w:rPr>
              <w:t>Niskooprocentowa</w:t>
            </w:r>
            <w:proofErr w:type="spellEnd"/>
            <w:r>
              <w:rPr>
                <w:szCs w:val="20"/>
              </w:rPr>
              <w:t xml:space="preserve"> pożyczk</w:t>
            </w:r>
            <w:r w:rsidR="00D93CE5">
              <w:rPr>
                <w:szCs w:val="20"/>
              </w:rPr>
              <w:t xml:space="preserve">a z FP dla </w:t>
            </w:r>
            <w:proofErr w:type="spellStart"/>
            <w:r w:rsidR="00D93CE5">
              <w:rPr>
                <w:szCs w:val="20"/>
              </w:rPr>
              <w:t>mikroprzedsiębiorców</w:t>
            </w:r>
            <w:proofErr w:type="spellEnd"/>
            <w:r w:rsidR="00D93CE5">
              <w:rPr>
                <w:szCs w:val="20"/>
              </w:rPr>
              <w:br/>
            </w:r>
            <w:r>
              <w:rPr>
                <w:b w:val="0"/>
                <w:szCs w:val="20"/>
              </w:rPr>
              <w:t>( art. 15</w:t>
            </w:r>
            <w:proofErr w:type="gramStart"/>
            <w:r>
              <w:rPr>
                <w:b w:val="0"/>
                <w:szCs w:val="20"/>
              </w:rPr>
              <w:t>zzd )</w:t>
            </w:r>
            <w:proofErr w:type="gramEnd"/>
          </w:p>
        </w:tc>
        <w:tc>
          <w:tcPr>
            <w:tcW w:w="2835" w:type="dxa"/>
          </w:tcPr>
          <w:p w14:paraId="48872939"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p>
          <w:p w14:paraId="04454B93"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45</w:t>
            </w:r>
          </w:p>
        </w:tc>
        <w:tc>
          <w:tcPr>
            <w:tcW w:w="1843" w:type="dxa"/>
          </w:tcPr>
          <w:p w14:paraId="7170EE09"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p>
          <w:p w14:paraId="1468D2D9"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220 000 </w:t>
            </w:r>
          </w:p>
        </w:tc>
      </w:tr>
      <w:tr w:rsidR="003B483B" w14:paraId="2DD0EEDF" w14:textId="77777777" w:rsidTr="00257259">
        <w:trPr>
          <w:trHeight w:val="931"/>
        </w:trPr>
        <w:tc>
          <w:tcPr>
            <w:cnfStyle w:val="001000000000" w:firstRow="0" w:lastRow="0" w:firstColumn="1" w:lastColumn="0" w:oddVBand="0" w:evenVBand="0" w:oddHBand="0" w:evenHBand="0" w:firstRowFirstColumn="0" w:firstRowLastColumn="0" w:lastRowFirstColumn="0" w:lastRowLastColumn="0"/>
            <w:tcW w:w="4106" w:type="dxa"/>
            <w:hideMark/>
          </w:tcPr>
          <w:p w14:paraId="47F364F5" w14:textId="77777777" w:rsidR="003B483B" w:rsidRDefault="003B483B" w:rsidP="001F120D">
            <w:pPr>
              <w:ind w:right="459"/>
              <w:rPr>
                <w:szCs w:val="20"/>
              </w:rPr>
            </w:pPr>
            <w:proofErr w:type="spellStart"/>
            <w:r>
              <w:rPr>
                <w:szCs w:val="20"/>
              </w:rPr>
              <w:t>Niskooprocentowa</w:t>
            </w:r>
            <w:proofErr w:type="spellEnd"/>
            <w:r>
              <w:rPr>
                <w:szCs w:val="20"/>
              </w:rPr>
              <w:t xml:space="preserve"> pożyczka z FP dla organizacji pozarządowych</w:t>
            </w:r>
            <w:r>
              <w:rPr>
                <w:szCs w:val="20"/>
              </w:rPr>
              <w:br/>
            </w:r>
            <w:r>
              <w:rPr>
                <w:b w:val="0"/>
                <w:szCs w:val="20"/>
              </w:rPr>
              <w:t>(art. 15zzda)</w:t>
            </w:r>
          </w:p>
        </w:tc>
        <w:tc>
          <w:tcPr>
            <w:tcW w:w="2835" w:type="dxa"/>
          </w:tcPr>
          <w:p w14:paraId="5F74EA16" w14:textId="77777777" w:rsidR="003B483B" w:rsidRDefault="003B483B" w:rsidP="003B483B">
            <w:pPr>
              <w:jc w:val="center"/>
              <w:cnfStyle w:val="000000000000" w:firstRow="0" w:lastRow="0" w:firstColumn="0" w:lastColumn="0" w:oddVBand="0" w:evenVBand="0" w:oddHBand="0" w:evenHBand="0" w:firstRowFirstColumn="0" w:firstRowLastColumn="0" w:lastRowFirstColumn="0" w:lastRowLastColumn="0"/>
              <w:rPr>
                <w:szCs w:val="20"/>
              </w:rPr>
            </w:pPr>
          </w:p>
          <w:p w14:paraId="23453B17" w14:textId="77777777" w:rsidR="003B483B" w:rsidRDefault="003B483B" w:rsidP="003B483B">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8</w:t>
            </w:r>
          </w:p>
        </w:tc>
        <w:tc>
          <w:tcPr>
            <w:tcW w:w="1843" w:type="dxa"/>
          </w:tcPr>
          <w:p w14:paraId="31F8A6D1" w14:textId="77777777" w:rsidR="003B483B" w:rsidRDefault="003B483B" w:rsidP="003B483B">
            <w:pPr>
              <w:jc w:val="center"/>
              <w:cnfStyle w:val="000000000000" w:firstRow="0" w:lastRow="0" w:firstColumn="0" w:lastColumn="0" w:oddVBand="0" w:evenVBand="0" w:oddHBand="0" w:evenHBand="0" w:firstRowFirstColumn="0" w:firstRowLastColumn="0" w:lastRowFirstColumn="0" w:lastRowLastColumn="0"/>
              <w:rPr>
                <w:szCs w:val="20"/>
              </w:rPr>
            </w:pPr>
          </w:p>
          <w:p w14:paraId="2B246204" w14:textId="77777777" w:rsidR="003B483B" w:rsidRDefault="003B483B" w:rsidP="003B483B">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30 670</w:t>
            </w:r>
          </w:p>
        </w:tc>
      </w:tr>
      <w:tr w:rsidR="003B483B" w14:paraId="3CD42AC7" w14:textId="77777777" w:rsidTr="00257259">
        <w:trPr>
          <w:cnfStyle w:val="000000100000" w:firstRow="0" w:lastRow="0" w:firstColumn="0" w:lastColumn="0" w:oddVBand="0" w:evenVBand="0" w:oddHBand="1"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4106" w:type="dxa"/>
            <w:hideMark/>
          </w:tcPr>
          <w:p w14:paraId="4368BC6D" w14:textId="77777777" w:rsidR="003B483B" w:rsidRDefault="003B483B" w:rsidP="003B483B">
            <w:pPr>
              <w:rPr>
                <w:szCs w:val="20"/>
              </w:rPr>
            </w:pPr>
            <w:r>
              <w:rPr>
                <w:szCs w:val="20"/>
              </w:rPr>
              <w:t xml:space="preserve">Dotacja na pokrycie bieżących kosztów prowadzenia działalności gospodarczej mikro i małego przedsiębiorcy z określonym PKD </w:t>
            </w:r>
            <w:r>
              <w:rPr>
                <w:b w:val="0"/>
                <w:szCs w:val="20"/>
              </w:rPr>
              <w:t>(art.15zze4 i Rozporządzenie art. 15zze4</w:t>
            </w:r>
            <w:proofErr w:type="gramStart"/>
            <w:r>
              <w:rPr>
                <w:b w:val="0"/>
                <w:szCs w:val="20"/>
              </w:rPr>
              <w:t>a )</w:t>
            </w:r>
            <w:proofErr w:type="gramEnd"/>
          </w:p>
        </w:tc>
        <w:tc>
          <w:tcPr>
            <w:tcW w:w="2835" w:type="dxa"/>
          </w:tcPr>
          <w:p w14:paraId="24116C27"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p>
          <w:p w14:paraId="4B6EE3BE"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1 655</w:t>
            </w:r>
          </w:p>
          <w:p w14:paraId="7823C61D"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p>
        </w:tc>
        <w:tc>
          <w:tcPr>
            <w:tcW w:w="1843" w:type="dxa"/>
          </w:tcPr>
          <w:p w14:paraId="0F743B6D"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p>
          <w:p w14:paraId="791885DB" w14:textId="77777777" w:rsidR="003B483B" w:rsidRDefault="003B483B" w:rsidP="003B483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8 280 000</w:t>
            </w:r>
          </w:p>
        </w:tc>
      </w:tr>
    </w:tbl>
    <w:p w14:paraId="0BFED106" w14:textId="77777777" w:rsidR="003B483B" w:rsidRDefault="003B483B" w:rsidP="00043A90">
      <w:r>
        <w:t xml:space="preserve">Jak wynika z powyższej tabeli instrumenty wspierające prowadzenie działalności gospodarczej cieszyły się dużym zainteresowaniem klientów, przykładem jest tutaj dotacja na pokrycie bieżących kosztów prowadzenia działalności gospodarczej mikro i małego przedsiębiorcy z określonym PKD, z której skorzystało do końca 2021 r. </w:t>
      </w:r>
      <w:r>
        <w:rPr>
          <w:b/>
        </w:rPr>
        <w:t>1 655</w:t>
      </w:r>
      <w:r>
        <w:t xml:space="preserve"> podmiotów.</w:t>
      </w:r>
    </w:p>
    <w:p w14:paraId="49A59AE3" w14:textId="77777777" w:rsidR="003B483B" w:rsidRPr="00DC7CFE" w:rsidRDefault="003B483B" w:rsidP="00654CFA">
      <w:pPr>
        <w:rPr>
          <w:b/>
        </w:rPr>
      </w:pPr>
      <w:r>
        <w:t xml:space="preserve">Łącznie w 2021 roku skierowano pomoc do </w:t>
      </w:r>
      <w:r>
        <w:rPr>
          <w:b/>
        </w:rPr>
        <w:t>1 908</w:t>
      </w:r>
      <w:r>
        <w:t xml:space="preserve"> przedsiębiorców</w:t>
      </w:r>
      <w:r w:rsidR="00701C99">
        <w:t>,</w:t>
      </w:r>
      <w:r>
        <w:t xml:space="preserve"> co przełożyło się na wydatkowaną kwotę </w:t>
      </w:r>
      <w:r>
        <w:rPr>
          <w:b/>
        </w:rPr>
        <w:t>10 396 860 zł.</w:t>
      </w:r>
    </w:p>
    <w:p w14:paraId="6AD0FD42" w14:textId="77777777" w:rsidR="00592581" w:rsidRPr="00093D58" w:rsidRDefault="00592581" w:rsidP="00043A90">
      <w:pPr>
        <w:pStyle w:val="Nagwek1"/>
        <w:spacing w:before="0"/>
      </w:pPr>
      <w:bookmarkStart w:id="37" w:name="_Toc58398320"/>
      <w:bookmarkStart w:id="38" w:name="_Toc103843061"/>
      <w:r w:rsidRPr="00093D58">
        <w:lastRenderedPageBreak/>
        <w:t>4. SAMODZIELNE STANOWISKO DS. PROJEKTÓW</w:t>
      </w:r>
      <w:bookmarkEnd w:id="37"/>
      <w:bookmarkEnd w:id="38"/>
    </w:p>
    <w:p w14:paraId="6E90B3B3" w14:textId="77777777" w:rsidR="00592581" w:rsidRDefault="00592581" w:rsidP="00043A90">
      <w:pPr>
        <w:spacing w:before="320"/>
      </w:pPr>
      <w:r w:rsidRPr="00093D58">
        <w:t xml:space="preserve">Samodzielne stanowisko ds. projektów i programów inicjuje </w:t>
      </w:r>
      <w:r>
        <w:t>oraz koordynuje nowe projekty i </w:t>
      </w:r>
      <w:r w:rsidRPr="00093D58">
        <w:t>programy w ramach ogłaszanych na</w:t>
      </w:r>
      <w:r>
        <w:t xml:space="preserve">borów ze środków krajowych oraz </w:t>
      </w:r>
      <w:r w:rsidRPr="00093D58">
        <w:t xml:space="preserve">Europejskiego Funduszu Społecznego. Ponadto wnioskuje o dodatkowe środki Funduszu Pracy w ramach rezerwy </w:t>
      </w:r>
      <w:r w:rsidR="00701C99">
        <w:t>ministra właściwego ds. pracy</w:t>
      </w:r>
      <w:r>
        <w:t xml:space="preserve">. W 2021 roku Powiatowy Urząd Pracy w </w:t>
      </w:r>
      <w:r w:rsidRPr="00093D58">
        <w:t>Olkuszu realizował nast</w:t>
      </w:r>
      <w:r>
        <w:t>ępujące projekty i programy:</w:t>
      </w:r>
    </w:p>
    <w:p w14:paraId="404ADB6E" w14:textId="77777777" w:rsidR="00592581" w:rsidRPr="00766255" w:rsidRDefault="003A0433" w:rsidP="00043A90">
      <w:pPr>
        <w:pStyle w:val="Nagwek2"/>
      </w:pPr>
      <w:bookmarkStart w:id="39" w:name="_Toc58398322"/>
      <w:bookmarkStart w:id="40" w:name="_Toc103843062"/>
      <w:bookmarkStart w:id="41" w:name="_Toc58398321"/>
      <w:r>
        <w:t>4.1</w:t>
      </w:r>
      <w:r w:rsidR="00EB7802" w:rsidRPr="00766255">
        <w:t xml:space="preserve"> PROJEKT „</w:t>
      </w:r>
      <w:r w:rsidR="00EB7802" w:rsidRPr="00F264B9">
        <w:t>AKTYWIZACJA</w:t>
      </w:r>
      <w:r w:rsidR="00EB7802" w:rsidRPr="00766255">
        <w:t xml:space="preserve"> OSÓB MŁODYCH POZOSTAJĄCYCH BEZ PRACY W POWIECIE OLKUSKIM (V)” – PROGRAM OPERACYJNY WIEDZA EDUKACJA I ROZWÓJ (POWER) NA LATA 2014-2020</w:t>
      </w:r>
      <w:bookmarkEnd w:id="39"/>
      <w:bookmarkEnd w:id="40"/>
    </w:p>
    <w:p w14:paraId="12D0D91D" w14:textId="77777777" w:rsidR="00592581" w:rsidRDefault="00592581" w:rsidP="00043A90">
      <w:pPr>
        <w:spacing w:before="320"/>
      </w:pPr>
      <w:r w:rsidRPr="002F776D">
        <w:t xml:space="preserve">Realizacja projektu obejmowała okres od 01.01.2020 r. do 30.06.2021 r., a jego wartość wyniosła ogółem 4 478 105,37 zł, z tego: 3 031 901,37 zł na aktywizację osób bezrobotnych w 2020 r., </w:t>
      </w:r>
      <w:r w:rsidRPr="002F776D">
        <w:rPr>
          <w:b/>
        </w:rPr>
        <w:t>284 720,00 zł na aktywizację osób bezrobotnych w 2021 r.</w:t>
      </w:r>
      <w:r w:rsidRPr="002F776D">
        <w:t xml:space="preserve"> oraz 1 161 484,00 zł na działania związane z zapobieganiem, przeciwdziałaniem i zwalczaniem skutków epidemii COVID-10 w 2020</w:t>
      </w:r>
      <w:r>
        <w:t xml:space="preserve"> </w:t>
      </w:r>
      <w:r w:rsidRPr="002F776D">
        <w:t>r.</w:t>
      </w:r>
    </w:p>
    <w:p w14:paraId="7125F251" w14:textId="77777777" w:rsidR="00592581" w:rsidRPr="00093D58" w:rsidRDefault="00592581" w:rsidP="00043A90">
      <w:pPr>
        <w:spacing w:before="320"/>
      </w:pPr>
      <w:r>
        <w:t>Celem projektu było</w:t>
      </w:r>
      <w:r w:rsidRPr="00093D58">
        <w:t xml:space="preserve"> zwiększenie możliwości zatrudnienia osób młodych do 29 r. ż. pozostającyc</w:t>
      </w:r>
      <w:r>
        <w:t>h bez pracy w powiecie olkuskim, w tym osób z </w:t>
      </w:r>
      <w:r w:rsidRPr="00093D58">
        <w:t>niepe</w:t>
      </w:r>
      <w:r>
        <w:t>łnosprawnościami, zarejestrowanych</w:t>
      </w:r>
      <w:r w:rsidRPr="00093D58">
        <w:t xml:space="preserve"> w PUP Olkusz jako bezrobotne, w tym w szczególno</w:t>
      </w:r>
      <w:r>
        <w:t>ści tych</w:t>
      </w:r>
      <w:r w:rsidRPr="00093D58">
        <w:t xml:space="preserve">, które </w:t>
      </w:r>
      <w:r>
        <w:t>nie uczestniczą w kształceniu i </w:t>
      </w:r>
      <w:r w:rsidRPr="00093D58">
        <w:t>szkoleniu (tzw. osoby z kategorii NEET). Formy wsparcia realizowane w ramach projektu zostały dostosowane do predyspozycji oraz potrzeb kandydatów, ustalonych w trakcie opracowywania wraz z doradcą klienta Indywidualnego Planu Działania.</w:t>
      </w:r>
    </w:p>
    <w:p w14:paraId="57CE03E3" w14:textId="77777777" w:rsidR="00592581" w:rsidRPr="009D5390" w:rsidRDefault="00592581" w:rsidP="00043A90">
      <w:pPr>
        <w:spacing w:before="320"/>
        <w:rPr>
          <w:rFonts w:eastAsia="Times New Roman" w:cs="Times New Roman"/>
          <w:szCs w:val="20"/>
          <w:lang w:eastAsia="pl-PL"/>
        </w:rPr>
      </w:pPr>
      <w:r w:rsidRPr="009D5390">
        <w:rPr>
          <w:rFonts w:eastAsia="Times New Roman" w:cs="Times New Roman"/>
          <w:szCs w:val="20"/>
          <w:lang w:eastAsia="pl-PL"/>
        </w:rPr>
        <w:t xml:space="preserve">W ramach ww. projektu wsparciem objęto łącznie 645 osób, w tym: 219 osób bezrobotnych oraz 428 osób będących pracownikami lub osobami fizycznymi niezatrudniającymi pracowników, które otrzymały dofinansowanie do wynagrodzeń lub kosztów prowadzenia działalności gospodarczej w ramach tzw. „Tarczy Antykryzysowej”, w związku z pandemią COVID-19. 2 osoby korzystały ze wsparcia początkowo będąc pracownikami a następnie, po utracie zatrudnienia, jako osoby bezrobotne. </w:t>
      </w:r>
    </w:p>
    <w:p w14:paraId="1577FC0D" w14:textId="77777777" w:rsidR="00592581" w:rsidRPr="009D5390" w:rsidRDefault="00592581" w:rsidP="00043A90">
      <w:pPr>
        <w:spacing w:before="320"/>
        <w:rPr>
          <w:rFonts w:eastAsia="Times New Roman" w:cs="Times New Roman"/>
          <w:szCs w:val="20"/>
          <w:lang w:eastAsia="pl-PL"/>
        </w:rPr>
      </w:pPr>
      <w:r w:rsidRPr="009D5390">
        <w:rPr>
          <w:rFonts w:eastAsia="Times New Roman" w:cs="Times New Roman"/>
          <w:szCs w:val="20"/>
          <w:lang w:eastAsia="pl-PL"/>
        </w:rPr>
        <w:t>Spośród 219 osób bezrobotnych objętych wsparciem w trakcie</w:t>
      </w:r>
      <w:r w:rsidR="00701C99">
        <w:rPr>
          <w:rFonts w:eastAsia="Times New Roman" w:cs="Times New Roman"/>
          <w:szCs w:val="20"/>
          <w:lang w:eastAsia="pl-PL"/>
        </w:rPr>
        <w:t xml:space="preserve"> trwania</w:t>
      </w:r>
      <w:r w:rsidRPr="009D5390">
        <w:rPr>
          <w:rFonts w:eastAsia="Times New Roman" w:cs="Times New Roman"/>
          <w:szCs w:val="20"/>
          <w:lang w:eastAsia="pl-PL"/>
        </w:rPr>
        <w:t xml:space="preserve"> całego projektu, </w:t>
      </w:r>
      <w:r w:rsidRPr="009D5390">
        <w:rPr>
          <w:rFonts w:eastAsia="Times New Roman" w:cs="Times New Roman"/>
          <w:b/>
          <w:szCs w:val="20"/>
          <w:lang w:eastAsia="pl-PL"/>
        </w:rPr>
        <w:t>22 osoby</w:t>
      </w:r>
      <w:r w:rsidRPr="009D5390">
        <w:rPr>
          <w:rFonts w:eastAsia="Times New Roman" w:cs="Times New Roman"/>
          <w:szCs w:val="20"/>
          <w:lang w:eastAsia="pl-PL"/>
        </w:rPr>
        <w:t xml:space="preserve"> </w:t>
      </w:r>
      <w:r>
        <w:rPr>
          <w:rFonts w:eastAsia="Times New Roman" w:cs="Times New Roman"/>
          <w:b/>
          <w:szCs w:val="20"/>
          <w:lang w:eastAsia="pl-PL"/>
        </w:rPr>
        <w:t>w </w:t>
      </w:r>
      <w:r w:rsidRPr="009D5390">
        <w:rPr>
          <w:rFonts w:eastAsia="Times New Roman" w:cs="Times New Roman"/>
          <w:b/>
          <w:szCs w:val="20"/>
          <w:lang w:eastAsia="pl-PL"/>
        </w:rPr>
        <w:t>2021 r.</w:t>
      </w:r>
      <w:r w:rsidRPr="009D5390">
        <w:rPr>
          <w:rFonts w:eastAsia="Times New Roman" w:cs="Times New Roman"/>
          <w:szCs w:val="20"/>
          <w:lang w:eastAsia="pl-PL"/>
        </w:rPr>
        <w:t xml:space="preserve"> skorzystało z następujących form wsparcia:</w:t>
      </w:r>
    </w:p>
    <w:p w14:paraId="370D375F" w14:textId="77777777" w:rsidR="00592581" w:rsidRPr="009D5390" w:rsidRDefault="00592581" w:rsidP="00043A90">
      <w:pPr>
        <w:numPr>
          <w:ilvl w:val="0"/>
          <w:numId w:val="27"/>
        </w:numPr>
        <w:spacing w:before="0"/>
        <w:ind w:left="714" w:hanging="357"/>
        <w:rPr>
          <w:rFonts w:eastAsia="Times New Roman" w:cs="Times New Roman"/>
          <w:szCs w:val="20"/>
          <w:lang w:eastAsia="pl-PL"/>
        </w:rPr>
      </w:pPr>
      <w:r w:rsidRPr="009D5390">
        <w:rPr>
          <w:rFonts w:eastAsia="Times New Roman" w:cs="Times New Roman"/>
          <w:szCs w:val="20"/>
          <w:lang w:eastAsia="pl-PL"/>
        </w:rPr>
        <w:t>staże – 15 osób,</w:t>
      </w:r>
    </w:p>
    <w:p w14:paraId="1111F747" w14:textId="77777777" w:rsidR="00592581" w:rsidRPr="009D5390" w:rsidRDefault="00592581" w:rsidP="00043A90">
      <w:pPr>
        <w:numPr>
          <w:ilvl w:val="0"/>
          <w:numId w:val="27"/>
        </w:numPr>
        <w:spacing w:before="0"/>
        <w:rPr>
          <w:rFonts w:eastAsia="Times New Roman" w:cs="Times New Roman"/>
          <w:szCs w:val="20"/>
          <w:lang w:eastAsia="pl-PL"/>
        </w:rPr>
      </w:pPr>
      <w:r w:rsidRPr="009D5390">
        <w:rPr>
          <w:rFonts w:eastAsia="Times New Roman" w:cs="Times New Roman"/>
          <w:szCs w:val="20"/>
          <w:lang w:eastAsia="pl-PL"/>
        </w:rPr>
        <w:t>dotacje na rozpoczęcie działalności gospodarczej – 5 osób,</w:t>
      </w:r>
    </w:p>
    <w:p w14:paraId="7948285F" w14:textId="77777777" w:rsidR="00592581" w:rsidRPr="009D5390" w:rsidRDefault="00592581" w:rsidP="00043A90">
      <w:pPr>
        <w:numPr>
          <w:ilvl w:val="0"/>
          <w:numId w:val="27"/>
        </w:numPr>
        <w:spacing w:before="0"/>
        <w:rPr>
          <w:rFonts w:eastAsia="Times New Roman" w:cs="Times New Roman"/>
          <w:szCs w:val="20"/>
          <w:lang w:eastAsia="pl-PL"/>
        </w:rPr>
      </w:pPr>
      <w:r w:rsidRPr="009D5390">
        <w:rPr>
          <w:rFonts w:eastAsia="Times New Roman" w:cs="Times New Roman"/>
          <w:szCs w:val="20"/>
          <w:lang w:eastAsia="pl-PL"/>
        </w:rPr>
        <w:t>prace interwencyjne – 1 osoba,</w:t>
      </w:r>
    </w:p>
    <w:p w14:paraId="6041AC96" w14:textId="77777777" w:rsidR="00592581" w:rsidRPr="009D5390" w:rsidRDefault="00592581" w:rsidP="00043A90">
      <w:pPr>
        <w:numPr>
          <w:ilvl w:val="0"/>
          <w:numId w:val="27"/>
        </w:numPr>
        <w:spacing w:before="0"/>
        <w:rPr>
          <w:rFonts w:eastAsia="Times New Roman" w:cs="Times New Roman"/>
          <w:szCs w:val="20"/>
          <w:lang w:eastAsia="pl-PL"/>
        </w:rPr>
      </w:pPr>
      <w:r w:rsidRPr="009D5390">
        <w:rPr>
          <w:rFonts w:eastAsia="Times New Roman" w:cs="Times New Roman"/>
          <w:szCs w:val="20"/>
          <w:lang w:eastAsia="pl-PL"/>
        </w:rPr>
        <w:t>bon szkoleniowy – 1 osoba.</w:t>
      </w:r>
    </w:p>
    <w:p w14:paraId="5286DBDF" w14:textId="77777777" w:rsidR="00592581" w:rsidRPr="009D5390" w:rsidRDefault="00592581" w:rsidP="00043A90">
      <w:pPr>
        <w:spacing w:before="200" w:after="200"/>
        <w:rPr>
          <w:rFonts w:eastAsia="Times New Roman" w:cs="Times New Roman"/>
          <w:szCs w:val="20"/>
          <w:lang w:eastAsia="pl-PL"/>
        </w:rPr>
      </w:pPr>
      <w:r w:rsidRPr="009D5390">
        <w:rPr>
          <w:rFonts w:eastAsia="Times New Roman" w:cs="Times New Roman"/>
          <w:szCs w:val="20"/>
          <w:lang w:eastAsia="pl-PL"/>
        </w:rPr>
        <w:t>Dodatkowo każdy bezrobotny uczestnik projektu otrzymał wsparcie w postaci usługi pośrednictwa pracy, a osoby skierowane na staż zostały również objęte usługą poradnictwa zawodowego.</w:t>
      </w:r>
    </w:p>
    <w:p w14:paraId="1AADCAA3" w14:textId="77777777" w:rsidR="00592581" w:rsidRPr="009D5390" w:rsidRDefault="00592581" w:rsidP="00043A90">
      <w:pPr>
        <w:rPr>
          <w:rFonts w:eastAsia="Times New Roman" w:cs="Times New Roman"/>
          <w:szCs w:val="20"/>
          <w:lang w:eastAsia="pl-PL"/>
        </w:rPr>
      </w:pPr>
      <w:r w:rsidRPr="009D5390">
        <w:rPr>
          <w:rFonts w:eastAsia="Times New Roman" w:cs="Times New Roman"/>
          <w:szCs w:val="20"/>
          <w:lang w:eastAsia="pl-PL"/>
        </w:rPr>
        <w:lastRenderedPageBreak/>
        <w:t xml:space="preserve">Całkowita wartość wydatków w całym projekcie wyniosła: 4 127 974,90 zł, z tego </w:t>
      </w:r>
      <w:r w:rsidRPr="009D5390">
        <w:rPr>
          <w:rFonts w:eastAsia="Times New Roman" w:cs="Times New Roman"/>
          <w:b/>
          <w:szCs w:val="20"/>
          <w:lang w:eastAsia="pl-PL"/>
        </w:rPr>
        <w:t>w 2021 r.</w:t>
      </w:r>
      <w:r w:rsidRPr="009D5390">
        <w:rPr>
          <w:rFonts w:eastAsia="Times New Roman" w:cs="Times New Roman"/>
          <w:szCs w:val="20"/>
          <w:lang w:eastAsia="pl-PL"/>
        </w:rPr>
        <w:t xml:space="preserve"> – </w:t>
      </w:r>
      <w:r w:rsidRPr="009D5390">
        <w:rPr>
          <w:rFonts w:eastAsia="Times New Roman" w:cs="Times New Roman"/>
          <w:b/>
          <w:szCs w:val="20"/>
          <w:lang w:eastAsia="pl-PL"/>
        </w:rPr>
        <w:t>246 077,41 zł.</w:t>
      </w:r>
    </w:p>
    <w:p w14:paraId="184393C7" w14:textId="77777777" w:rsidR="00592581" w:rsidRDefault="00592581" w:rsidP="00043A90">
      <w:pPr>
        <w:rPr>
          <w:rFonts w:eastAsia="Times New Roman"/>
          <w:lang w:eastAsia="pl-PL"/>
        </w:rPr>
      </w:pPr>
      <w:r w:rsidRPr="009D5390">
        <w:rPr>
          <w:rFonts w:eastAsia="Times New Roman"/>
          <w:lang w:eastAsia="pl-PL"/>
        </w:rPr>
        <w:t>Środki na realizację projektu pokrywane były w całości z Europejskiego Funduszu Społecznego.</w:t>
      </w:r>
    </w:p>
    <w:p w14:paraId="7388F47C" w14:textId="77777777" w:rsidR="00592581" w:rsidRPr="003C7ECF" w:rsidRDefault="00592581" w:rsidP="00043A90">
      <w:pPr>
        <w:spacing w:before="320"/>
        <w:rPr>
          <w:rFonts w:eastAsia="Times New Roman"/>
          <w:lang w:eastAsia="pl-PL"/>
        </w:rPr>
      </w:pPr>
      <w:r w:rsidRPr="00B64BDE">
        <w:rPr>
          <w:b/>
        </w:rPr>
        <w:t>Efektywność zatrudnieniowa w projekcie:</w:t>
      </w:r>
    </w:p>
    <w:p w14:paraId="681825EA" w14:textId="77777777" w:rsidR="00592581" w:rsidRPr="00C36A93" w:rsidRDefault="00592581" w:rsidP="00043A90">
      <w:pPr>
        <w:spacing w:before="320"/>
        <w:rPr>
          <w:b/>
        </w:rPr>
      </w:pPr>
      <w:r w:rsidRPr="00093D58">
        <w:t>Projekt zakładał osiągnięcie efektywności zatrudnieniowej w poszczególnych grupach na poziomie:</w:t>
      </w:r>
    </w:p>
    <w:p w14:paraId="01737F5E" w14:textId="77777777" w:rsidR="00592581" w:rsidRPr="00093D58" w:rsidRDefault="00592581" w:rsidP="00043A90">
      <w:pPr>
        <w:pStyle w:val="Akapitzlist"/>
        <w:numPr>
          <w:ilvl w:val="0"/>
          <w:numId w:val="3"/>
        </w:numPr>
        <w:spacing w:before="0"/>
        <w:ind w:left="284" w:hanging="284"/>
      </w:pPr>
      <w:r w:rsidRPr="00093D58">
        <w:t>dla osób w najtrudniejszej sytuacji tj. osób z niepełno</w:t>
      </w:r>
      <w:r>
        <w:t xml:space="preserve">sprawnościami, osób długotrwale </w:t>
      </w:r>
      <w:r w:rsidRPr="00093D58">
        <w:t>bezrobotnych, osób z niskimi kwalifikacjami (do poziomu ISCED 3</w:t>
      </w:r>
      <w:r>
        <w:t xml:space="preserve">), imigrantów, reemigrantów </w:t>
      </w:r>
      <w:r w:rsidRPr="003C4BDC">
        <w:t xml:space="preserve">– </w:t>
      </w:r>
      <w:r>
        <w:t>44</w:t>
      </w:r>
      <w:r w:rsidRPr="00093D58">
        <w:t>%</w:t>
      </w:r>
      <w:r>
        <w:t>;</w:t>
      </w:r>
    </w:p>
    <w:p w14:paraId="46E9E834" w14:textId="77777777" w:rsidR="00592581" w:rsidRPr="00093D58" w:rsidRDefault="00592581" w:rsidP="00043A90">
      <w:pPr>
        <w:pStyle w:val="Akapitzlist"/>
        <w:numPr>
          <w:ilvl w:val="0"/>
          <w:numId w:val="3"/>
        </w:numPr>
        <w:spacing w:before="0"/>
        <w:ind w:left="284" w:hanging="284"/>
      </w:pPr>
      <w:r w:rsidRPr="00093D58">
        <w:t>dla osób nie kwalifikujących się do żądnej z</w:t>
      </w:r>
      <w:r>
        <w:t xml:space="preserve"> powyższych grup docelowych – 59,5</w:t>
      </w:r>
      <w:r w:rsidRPr="00093D58">
        <w:t>%.</w:t>
      </w:r>
    </w:p>
    <w:p w14:paraId="167DEF6E" w14:textId="77777777" w:rsidR="00592581" w:rsidRPr="00093D58" w:rsidRDefault="00592581" w:rsidP="00043A90">
      <w:pPr>
        <w:spacing w:before="320"/>
      </w:pPr>
      <w:r>
        <w:t>Natomiast w całym projekcie (2020-2021)</w:t>
      </w:r>
      <w:r w:rsidRPr="00093D58">
        <w:t xml:space="preserve"> wskaźnik ten został osiągnięty na poziomie:</w:t>
      </w:r>
    </w:p>
    <w:p w14:paraId="78571A69" w14:textId="77777777" w:rsidR="00592581" w:rsidRPr="006468A5" w:rsidRDefault="00592581" w:rsidP="00043A90">
      <w:pPr>
        <w:pStyle w:val="Akapitzlist"/>
        <w:numPr>
          <w:ilvl w:val="0"/>
          <w:numId w:val="4"/>
        </w:numPr>
        <w:spacing w:before="0"/>
        <w:ind w:left="284" w:hanging="284"/>
        <w:rPr>
          <w:color w:val="FF0000"/>
        </w:rPr>
      </w:pPr>
      <w:r w:rsidRPr="00093D58">
        <w:t>dla osób w najtrudniejszej sytuacji tj. osób z niepełno</w:t>
      </w:r>
      <w:r>
        <w:t xml:space="preserve">sprawnościami, osób długotrwale </w:t>
      </w:r>
      <w:r w:rsidRPr="00093D58">
        <w:t>bezrobotnych, osób z niskimi kwalifikacjami (do poziomu ISCED 3</w:t>
      </w:r>
      <w:r>
        <w:t xml:space="preserve">), imigrantów, reemigrantów – </w:t>
      </w:r>
      <w:r w:rsidRPr="003C4BDC">
        <w:t>66,02%;</w:t>
      </w:r>
    </w:p>
    <w:p w14:paraId="409D2AFA" w14:textId="77777777" w:rsidR="00257259" w:rsidRDefault="00592581" w:rsidP="0050475D">
      <w:pPr>
        <w:pStyle w:val="Akapitzlist"/>
        <w:numPr>
          <w:ilvl w:val="0"/>
          <w:numId w:val="4"/>
        </w:numPr>
        <w:spacing w:before="0" w:after="240" w:line="600" w:lineRule="auto"/>
        <w:ind w:left="284" w:hanging="284"/>
      </w:pPr>
      <w:r w:rsidRPr="00093D58">
        <w:t>dla os</w:t>
      </w:r>
      <w:r>
        <w:t>ób nie kwalifikujących się do ża</w:t>
      </w:r>
      <w:r w:rsidRPr="00093D58">
        <w:t>dnej z</w:t>
      </w:r>
      <w:r>
        <w:t xml:space="preserve"> powyższych grup docelowych </w:t>
      </w:r>
      <w:r w:rsidRPr="003C4BDC">
        <w:t>– 75,76%.</w:t>
      </w:r>
      <w:r w:rsidR="00257259" w:rsidRPr="00257259">
        <w:t xml:space="preserve"> </w:t>
      </w:r>
    </w:p>
    <w:p w14:paraId="0B81C86B" w14:textId="77777777" w:rsidR="00592581" w:rsidRDefault="001C66DC" w:rsidP="0050475D">
      <w:pPr>
        <w:pStyle w:val="Akapitzlist"/>
        <w:ind w:left="284"/>
        <w:jc w:val="center"/>
      </w:pPr>
      <w:r w:rsidRPr="008F0C2F">
        <w:rPr>
          <w:rFonts w:ascii="Stencil" w:hAnsi="Stencil"/>
          <w:noProof/>
          <w:lang w:eastAsia="pl-PL"/>
        </w:rPr>
        <w:drawing>
          <wp:anchor distT="0" distB="0" distL="114300" distR="114300" simplePos="0" relativeHeight="251657728" behindDoc="0" locked="0" layoutInCell="1" allowOverlap="1" wp14:anchorId="05271998" wp14:editId="480D9CF5">
            <wp:simplePos x="0" y="0"/>
            <wp:positionH relativeFrom="margin">
              <wp:posOffset>-17145</wp:posOffset>
            </wp:positionH>
            <wp:positionV relativeFrom="paragraph">
              <wp:posOffset>509905</wp:posOffset>
            </wp:positionV>
            <wp:extent cx="5704205" cy="3750310"/>
            <wp:effectExtent l="0" t="0" r="10795" b="2540"/>
            <wp:wrapTopAndBottom/>
            <wp:docPr id="17"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257259" w:rsidRPr="001C66DC">
        <w:rPr>
          <w:rStyle w:val="LegendaZnak"/>
        </w:rPr>
        <w:t>Wykres 24</w:t>
      </w:r>
      <w:r>
        <w:rPr>
          <w:rStyle w:val="LegendaZnak"/>
        </w:rPr>
        <w:t>.</w:t>
      </w:r>
      <w:r w:rsidR="00257259" w:rsidRPr="001C66DC">
        <w:rPr>
          <w:rStyle w:val="LegendaZnak"/>
        </w:rPr>
        <w:t xml:space="preserve"> Efektywność zatrudnieniowa w projekcie „Aktywizacja osób młodych pozostających bez pracy w powiecie olkuskim</w:t>
      </w:r>
      <w:r w:rsidR="00257259">
        <w:t>.</w:t>
      </w:r>
    </w:p>
    <w:p w14:paraId="0CF26600" w14:textId="77777777" w:rsidR="001E5133" w:rsidRPr="00766255" w:rsidRDefault="003A0433" w:rsidP="00043A90">
      <w:pPr>
        <w:pStyle w:val="Nagwek2"/>
      </w:pPr>
      <w:bookmarkStart w:id="42" w:name="_Toc103843063"/>
      <w:r>
        <w:lastRenderedPageBreak/>
        <w:t>4.2</w:t>
      </w:r>
      <w:r w:rsidR="00EB7802" w:rsidRPr="00766255">
        <w:t xml:space="preserve"> PROJEKT „AKTYWIZACJA OSÓB MŁODYCH POZOSTAJĄCYCH BEZ PRACY W POWIECIE OLKUSKIM (VI)” – PROGRAM OPERACYJNY WIEDZA EDUKACJA I ROZWÓJ (POWER) NA LATA 2014-2020</w:t>
      </w:r>
      <w:bookmarkEnd w:id="42"/>
    </w:p>
    <w:p w14:paraId="4A3FB929" w14:textId="77777777" w:rsidR="00592581" w:rsidRDefault="00592581" w:rsidP="00DD2D08">
      <w:pPr>
        <w:tabs>
          <w:tab w:val="left" w:pos="142"/>
        </w:tabs>
        <w:spacing w:before="320"/>
        <w:rPr>
          <w:rFonts w:eastAsia="Times New Roman" w:cs="Times New Roman"/>
          <w:szCs w:val="20"/>
          <w:lang w:eastAsia="pl-PL"/>
        </w:rPr>
      </w:pPr>
      <w:r w:rsidRPr="00DF73FE">
        <w:rPr>
          <w:rFonts w:eastAsia="Times New Roman" w:cs="Times New Roman"/>
          <w:szCs w:val="20"/>
          <w:lang w:eastAsia="pl-PL"/>
        </w:rPr>
        <w:t xml:space="preserve">Realizacja projektu obejmuje okres od 01.01.2021 r. do 31.12.2022 r., a jego wartość całkowita wynosi </w:t>
      </w:r>
      <w:r w:rsidRPr="00DF73FE">
        <w:rPr>
          <w:rFonts w:eastAsia="Times New Roman"/>
          <w:lang w:eastAsia="pl-PL"/>
        </w:rPr>
        <w:t>5 717 889,28</w:t>
      </w:r>
      <w:r w:rsidRPr="00DF73FE">
        <w:rPr>
          <w:rFonts w:eastAsia="Times New Roman"/>
          <w:color w:val="FF0000"/>
          <w:lang w:eastAsia="pl-PL"/>
        </w:rPr>
        <w:t xml:space="preserve"> </w:t>
      </w:r>
      <w:r w:rsidRPr="00DF73FE">
        <w:rPr>
          <w:rFonts w:eastAsia="Times New Roman"/>
          <w:lang w:eastAsia="pl-PL"/>
        </w:rPr>
        <w:t xml:space="preserve">zł, w tym: </w:t>
      </w:r>
      <w:r w:rsidRPr="00DF73FE">
        <w:rPr>
          <w:rFonts w:eastAsia="Times New Roman"/>
          <w:b/>
          <w:lang w:eastAsia="pl-PL"/>
        </w:rPr>
        <w:t>2 649 282,62 zł w 2021 r.</w:t>
      </w:r>
      <w:r w:rsidRPr="00DF73FE">
        <w:rPr>
          <w:rFonts w:eastAsia="Times New Roman"/>
          <w:lang w:eastAsia="pl-PL"/>
        </w:rPr>
        <w:t xml:space="preserve"> oraz 3 068 606,66 zł w 2022 r. </w:t>
      </w:r>
      <w:r w:rsidRPr="00DF73FE">
        <w:rPr>
          <w:rFonts w:eastAsia="Times New Roman" w:cs="Times New Roman"/>
          <w:szCs w:val="20"/>
          <w:lang w:eastAsia="pl-PL"/>
        </w:rPr>
        <w:t>Celem projektu jest zwiększenie możliwości zatrudnienia osób młodych do 29 r. ż., pozostających bez pracy w Powiecie Olkuskim, w tym osób z niepełnosprawnościami, zarejestrowanych w PUP Olkusz jako bezrobotne, w tym w szczególności tych, które nie uczestniczą w kształceniu i szkoleniu (tzw. osoby z kategorii NEET).</w:t>
      </w:r>
    </w:p>
    <w:p w14:paraId="09AF255A" w14:textId="77777777" w:rsidR="00592581" w:rsidRPr="00DF73FE" w:rsidRDefault="00592581" w:rsidP="00043A90">
      <w:pPr>
        <w:rPr>
          <w:rFonts w:eastAsia="Times New Roman" w:cs="Times New Roman"/>
          <w:szCs w:val="20"/>
          <w:lang w:eastAsia="pl-PL"/>
        </w:rPr>
      </w:pPr>
      <w:r w:rsidRPr="00093D58">
        <w:t>Formy wsparcia realizowane w ramach projektu zostały dostosowane do predyspozycji oraz potrzeb kandydatów, ustalonych w trakcie opracowywania wraz z doradcą klienta Indywidualnego Planu Działania.</w:t>
      </w:r>
    </w:p>
    <w:p w14:paraId="1F389DCD" w14:textId="77777777" w:rsidR="00592581" w:rsidRPr="00DF73FE" w:rsidRDefault="00592581" w:rsidP="00043A90">
      <w:pPr>
        <w:spacing w:after="200"/>
        <w:rPr>
          <w:rFonts w:eastAsia="Times New Roman" w:cs="Times New Roman"/>
          <w:szCs w:val="20"/>
          <w:lang w:eastAsia="pl-PL"/>
        </w:rPr>
      </w:pPr>
      <w:r w:rsidRPr="00DF73FE">
        <w:rPr>
          <w:rFonts w:eastAsia="Times New Roman" w:cs="Times New Roman"/>
          <w:szCs w:val="20"/>
          <w:lang w:eastAsia="pl-PL"/>
        </w:rPr>
        <w:t xml:space="preserve">W ramach ww. projektu, w latach 2021-2022 wsparciem objętych zostanie łącznie co najmniej 485 osób bezrobotnych, z tego </w:t>
      </w:r>
      <w:r w:rsidRPr="00DF73FE">
        <w:rPr>
          <w:rFonts w:eastAsia="Times New Roman" w:cs="Times New Roman"/>
          <w:b/>
          <w:szCs w:val="20"/>
          <w:lang w:eastAsia="pl-PL"/>
        </w:rPr>
        <w:t>240 osób</w:t>
      </w:r>
      <w:r w:rsidRPr="00DF73FE">
        <w:rPr>
          <w:rFonts w:eastAsia="Times New Roman" w:cs="Times New Roman"/>
          <w:szCs w:val="20"/>
          <w:lang w:eastAsia="pl-PL"/>
        </w:rPr>
        <w:t xml:space="preserve"> </w:t>
      </w:r>
      <w:r w:rsidRPr="00DF73FE">
        <w:rPr>
          <w:rFonts w:eastAsia="Times New Roman" w:cs="Times New Roman"/>
          <w:b/>
          <w:szCs w:val="20"/>
          <w:lang w:eastAsia="pl-PL"/>
        </w:rPr>
        <w:t>w 2021 r.</w:t>
      </w:r>
      <w:r w:rsidRPr="00DF73FE">
        <w:rPr>
          <w:rFonts w:eastAsia="Times New Roman" w:cs="Times New Roman"/>
          <w:szCs w:val="20"/>
          <w:lang w:eastAsia="pl-PL"/>
        </w:rPr>
        <w:t xml:space="preserve"> skorzystało z następujących form wsparcia:</w:t>
      </w:r>
    </w:p>
    <w:p w14:paraId="5A0A8C7A" w14:textId="77777777" w:rsidR="00592581" w:rsidRPr="00DF73FE" w:rsidRDefault="00592581" w:rsidP="00043A90">
      <w:pPr>
        <w:numPr>
          <w:ilvl w:val="0"/>
          <w:numId w:val="27"/>
        </w:numPr>
        <w:spacing w:before="0"/>
        <w:ind w:left="714" w:hanging="357"/>
        <w:rPr>
          <w:rFonts w:eastAsia="Times New Roman" w:cs="Times New Roman"/>
          <w:szCs w:val="20"/>
          <w:lang w:eastAsia="pl-PL"/>
        </w:rPr>
      </w:pPr>
      <w:r w:rsidRPr="00DF73FE">
        <w:rPr>
          <w:rFonts w:eastAsia="Times New Roman" w:cs="Times New Roman"/>
          <w:szCs w:val="20"/>
          <w:lang w:eastAsia="pl-PL"/>
        </w:rPr>
        <w:t>staże – 171 osób,</w:t>
      </w:r>
    </w:p>
    <w:p w14:paraId="61BBF757" w14:textId="77777777" w:rsidR="00592581" w:rsidRPr="00DF73FE" w:rsidRDefault="00592581" w:rsidP="00043A90">
      <w:pPr>
        <w:numPr>
          <w:ilvl w:val="0"/>
          <w:numId w:val="27"/>
        </w:numPr>
        <w:spacing w:before="0"/>
        <w:rPr>
          <w:rFonts w:eastAsia="Times New Roman" w:cs="Times New Roman"/>
          <w:szCs w:val="20"/>
          <w:lang w:eastAsia="pl-PL"/>
        </w:rPr>
      </w:pPr>
      <w:r w:rsidRPr="00DF73FE">
        <w:rPr>
          <w:rFonts w:eastAsia="Times New Roman" w:cs="Times New Roman"/>
          <w:szCs w:val="20"/>
          <w:lang w:eastAsia="pl-PL"/>
        </w:rPr>
        <w:t>dotacje na rozpoczęcie działalności gospodarczej – 44 osoby,</w:t>
      </w:r>
    </w:p>
    <w:p w14:paraId="030CA857" w14:textId="77777777" w:rsidR="00592581" w:rsidRPr="00DF73FE" w:rsidRDefault="00592581" w:rsidP="00043A90">
      <w:pPr>
        <w:numPr>
          <w:ilvl w:val="0"/>
          <w:numId w:val="27"/>
        </w:numPr>
        <w:spacing w:before="0"/>
        <w:rPr>
          <w:rFonts w:eastAsia="Times New Roman" w:cs="Times New Roman"/>
          <w:szCs w:val="20"/>
          <w:lang w:eastAsia="pl-PL"/>
        </w:rPr>
      </w:pPr>
      <w:r w:rsidRPr="00DF73FE">
        <w:rPr>
          <w:rFonts w:eastAsia="Times New Roman" w:cs="Times New Roman"/>
          <w:szCs w:val="20"/>
          <w:lang w:eastAsia="pl-PL"/>
        </w:rPr>
        <w:t>prace interwencyjne – 10 osób,</w:t>
      </w:r>
    </w:p>
    <w:p w14:paraId="17A2BC05" w14:textId="77777777" w:rsidR="00592581" w:rsidRPr="00DF73FE" w:rsidRDefault="00592581" w:rsidP="00043A90">
      <w:pPr>
        <w:numPr>
          <w:ilvl w:val="0"/>
          <w:numId w:val="27"/>
        </w:numPr>
        <w:spacing w:before="0"/>
        <w:rPr>
          <w:rFonts w:eastAsia="Times New Roman" w:cs="Times New Roman"/>
          <w:szCs w:val="20"/>
          <w:lang w:eastAsia="pl-PL"/>
        </w:rPr>
      </w:pPr>
      <w:r w:rsidRPr="00DF73FE">
        <w:rPr>
          <w:rFonts w:eastAsia="Times New Roman" w:cs="Times New Roman"/>
          <w:szCs w:val="20"/>
          <w:lang w:eastAsia="pl-PL"/>
        </w:rPr>
        <w:t>bon na zasiedlenie – 10 osób,</w:t>
      </w:r>
    </w:p>
    <w:p w14:paraId="5913B7F3" w14:textId="77777777" w:rsidR="00592581" w:rsidRPr="00DF73FE" w:rsidRDefault="00592581" w:rsidP="00043A90">
      <w:pPr>
        <w:numPr>
          <w:ilvl w:val="0"/>
          <w:numId w:val="27"/>
        </w:numPr>
        <w:spacing w:before="0"/>
        <w:rPr>
          <w:rFonts w:eastAsia="Times New Roman" w:cs="Times New Roman"/>
          <w:szCs w:val="20"/>
          <w:lang w:eastAsia="pl-PL"/>
        </w:rPr>
      </w:pPr>
      <w:r w:rsidRPr="00DF73FE">
        <w:rPr>
          <w:rFonts w:eastAsia="Times New Roman" w:cs="Times New Roman"/>
          <w:szCs w:val="20"/>
          <w:lang w:eastAsia="pl-PL"/>
        </w:rPr>
        <w:t>bon szkoleniowy – 5 osób.</w:t>
      </w:r>
    </w:p>
    <w:p w14:paraId="6484D598" w14:textId="77777777" w:rsidR="00592581" w:rsidRPr="00DF73FE" w:rsidRDefault="00592581" w:rsidP="00043A90">
      <w:pPr>
        <w:spacing w:before="200" w:after="200"/>
        <w:rPr>
          <w:rFonts w:eastAsia="Times New Roman" w:cs="Times New Roman"/>
          <w:szCs w:val="20"/>
          <w:lang w:eastAsia="pl-PL"/>
        </w:rPr>
      </w:pPr>
      <w:r w:rsidRPr="00DF73FE">
        <w:rPr>
          <w:rFonts w:eastAsia="Times New Roman" w:cs="Times New Roman"/>
          <w:szCs w:val="20"/>
          <w:lang w:eastAsia="pl-PL"/>
        </w:rPr>
        <w:t>Dodatkowo każdy bezrobotny uczestnik projektu otrzymał wsparcie w postaci usługi pośrednictwa pracy, a osoby skierowane na staż zostały również objęte usługą poradnictwa zawodowego.</w:t>
      </w:r>
    </w:p>
    <w:p w14:paraId="57030CC5" w14:textId="77777777" w:rsidR="00592581" w:rsidRPr="00DF73FE" w:rsidRDefault="00592581" w:rsidP="00043A90">
      <w:pPr>
        <w:rPr>
          <w:rFonts w:eastAsia="Times New Roman" w:cs="Times New Roman"/>
          <w:b/>
          <w:color w:val="FF0000"/>
          <w:szCs w:val="20"/>
          <w:lang w:eastAsia="pl-PL"/>
        </w:rPr>
      </w:pPr>
      <w:r w:rsidRPr="00DF73FE">
        <w:rPr>
          <w:rFonts w:eastAsia="Times New Roman" w:cs="Times New Roman"/>
          <w:szCs w:val="20"/>
          <w:lang w:eastAsia="pl-PL"/>
        </w:rPr>
        <w:t xml:space="preserve">Całkowita </w:t>
      </w:r>
      <w:r w:rsidRPr="00DF73FE">
        <w:rPr>
          <w:rFonts w:eastAsia="Times New Roman" w:cs="Times New Roman"/>
          <w:b/>
          <w:szCs w:val="20"/>
          <w:lang w:eastAsia="pl-PL"/>
        </w:rPr>
        <w:t>wartość wydatków w 2021 r.</w:t>
      </w:r>
      <w:r w:rsidRPr="00DF73FE">
        <w:rPr>
          <w:rFonts w:eastAsia="Times New Roman" w:cs="Times New Roman"/>
          <w:szCs w:val="20"/>
          <w:lang w:eastAsia="pl-PL"/>
        </w:rPr>
        <w:t xml:space="preserve"> wyniosła: </w:t>
      </w:r>
      <w:r w:rsidRPr="00DF73FE">
        <w:rPr>
          <w:rFonts w:eastAsia="Times New Roman" w:cs="Times New Roman"/>
          <w:b/>
          <w:szCs w:val="20"/>
          <w:lang w:eastAsia="pl-PL"/>
        </w:rPr>
        <w:t>2 566 205,77 zł.</w:t>
      </w:r>
    </w:p>
    <w:p w14:paraId="2B0DD8A1" w14:textId="77777777" w:rsidR="00B22673" w:rsidRDefault="00592581" w:rsidP="00B22673">
      <w:pPr>
        <w:rPr>
          <w:rFonts w:eastAsia="Times New Roman"/>
          <w:lang w:eastAsia="pl-PL"/>
        </w:rPr>
      </w:pPr>
      <w:r w:rsidRPr="00DF73FE">
        <w:rPr>
          <w:rFonts w:eastAsia="Times New Roman"/>
          <w:lang w:eastAsia="pl-PL"/>
        </w:rPr>
        <w:t>Środki na realizację projektu pokrywane były w całości z Europejskiego Funduszu Społecznego.</w:t>
      </w:r>
    </w:p>
    <w:p w14:paraId="4D3C6404" w14:textId="77777777" w:rsidR="00592581" w:rsidRPr="003C7ECF" w:rsidRDefault="00592581" w:rsidP="00B22673">
      <w:pPr>
        <w:rPr>
          <w:rFonts w:eastAsia="Times New Roman"/>
          <w:lang w:eastAsia="pl-PL"/>
        </w:rPr>
      </w:pPr>
      <w:r w:rsidRPr="00B64BDE">
        <w:rPr>
          <w:b/>
        </w:rPr>
        <w:t>Efektywność zatrudnieniowa w projekcie:</w:t>
      </w:r>
    </w:p>
    <w:p w14:paraId="20D5CAE4" w14:textId="77777777" w:rsidR="00592581" w:rsidRPr="00C36A93" w:rsidRDefault="00592581" w:rsidP="00043A90">
      <w:pPr>
        <w:spacing w:before="320"/>
        <w:rPr>
          <w:b/>
        </w:rPr>
      </w:pPr>
      <w:r>
        <w:t>Projekt zakłada</w:t>
      </w:r>
      <w:r w:rsidRPr="00093D58">
        <w:t xml:space="preserve"> osiągnięcie efektywności zatrudnieniowej w poszczególnych grupach na poziomie:</w:t>
      </w:r>
    </w:p>
    <w:p w14:paraId="44D553B6" w14:textId="77777777" w:rsidR="00592581" w:rsidRPr="00093D58" w:rsidRDefault="00592581" w:rsidP="00043A90">
      <w:pPr>
        <w:pStyle w:val="Akapitzlist"/>
        <w:numPr>
          <w:ilvl w:val="0"/>
          <w:numId w:val="3"/>
        </w:numPr>
        <w:spacing w:before="0"/>
        <w:ind w:left="284" w:hanging="284"/>
      </w:pPr>
      <w:r w:rsidRPr="00093D58">
        <w:t>dla osób w najtrudniejszej sytuacji tj. osób z niepełno</w:t>
      </w:r>
      <w:r>
        <w:t xml:space="preserve">sprawnościami, osób długotrwale </w:t>
      </w:r>
      <w:r w:rsidRPr="00093D58">
        <w:t>bezrobotnych, osób z niskimi kwalifikacjami (do poziomu ISCED 3</w:t>
      </w:r>
      <w:r>
        <w:t>), imigrantów, reemigrantów 44</w:t>
      </w:r>
      <w:r w:rsidRPr="00093D58">
        <w:t>%</w:t>
      </w:r>
      <w:r>
        <w:t>;</w:t>
      </w:r>
    </w:p>
    <w:p w14:paraId="46F94083" w14:textId="77777777" w:rsidR="001E5133" w:rsidRDefault="00592581" w:rsidP="00043A90">
      <w:pPr>
        <w:pStyle w:val="Akapitzlist"/>
        <w:numPr>
          <w:ilvl w:val="0"/>
          <w:numId w:val="3"/>
        </w:numPr>
        <w:spacing w:before="0"/>
        <w:ind w:left="284" w:hanging="284"/>
      </w:pPr>
      <w:r w:rsidRPr="00093D58">
        <w:t>dla osób nie kwalifikujących się do żądnej z</w:t>
      </w:r>
      <w:r>
        <w:t xml:space="preserve"> powyższych grup docelowych – 59,5</w:t>
      </w:r>
      <w:r w:rsidRPr="00093D58">
        <w:t>%.</w:t>
      </w:r>
    </w:p>
    <w:p w14:paraId="632CC1CC" w14:textId="77777777" w:rsidR="00592581" w:rsidRPr="00093D58" w:rsidRDefault="00592581" w:rsidP="00043A90">
      <w:pPr>
        <w:spacing w:before="320"/>
      </w:pPr>
      <w:r>
        <w:t>Natomiast w 2021 r.</w:t>
      </w:r>
      <w:r w:rsidRPr="00093D58">
        <w:t xml:space="preserve"> wskaźnik ten został osiągnięty na poziomie:</w:t>
      </w:r>
    </w:p>
    <w:p w14:paraId="471391A4" w14:textId="77777777" w:rsidR="00592581" w:rsidRPr="006468A5" w:rsidRDefault="00592581" w:rsidP="00043A90">
      <w:pPr>
        <w:pStyle w:val="Akapitzlist"/>
        <w:numPr>
          <w:ilvl w:val="0"/>
          <w:numId w:val="4"/>
        </w:numPr>
        <w:spacing w:before="0"/>
        <w:ind w:left="284" w:hanging="284"/>
        <w:rPr>
          <w:color w:val="FF0000"/>
        </w:rPr>
      </w:pPr>
      <w:r w:rsidRPr="00093D58">
        <w:t>dla osób w najtrudniejszej sytuacji tj. osób z niepełno</w:t>
      </w:r>
      <w:r>
        <w:t xml:space="preserve">sprawnościami, osób długotrwale </w:t>
      </w:r>
      <w:r w:rsidRPr="00093D58">
        <w:t>bezrobotnych, osób z niskimi kwalifikacjami (do poziomu ISCED 3</w:t>
      </w:r>
      <w:r>
        <w:t>), imigrantów, reemigrantów – 69,44</w:t>
      </w:r>
      <w:r w:rsidRPr="003C4BDC">
        <w:t>%;</w:t>
      </w:r>
    </w:p>
    <w:p w14:paraId="54C714F2" w14:textId="77777777" w:rsidR="00592581" w:rsidRDefault="00592581" w:rsidP="0050475D">
      <w:pPr>
        <w:pStyle w:val="Akapitzlist"/>
        <w:numPr>
          <w:ilvl w:val="0"/>
          <w:numId w:val="4"/>
        </w:numPr>
        <w:spacing w:before="0" w:line="600" w:lineRule="auto"/>
        <w:ind w:left="284" w:hanging="284"/>
      </w:pPr>
      <w:r w:rsidRPr="00093D58">
        <w:lastRenderedPageBreak/>
        <w:t>dla os</w:t>
      </w:r>
      <w:r>
        <w:t>ób nie kwalifikujących się do ża</w:t>
      </w:r>
      <w:r w:rsidRPr="00093D58">
        <w:t>dnej z</w:t>
      </w:r>
      <w:r>
        <w:t xml:space="preserve"> powyższych grup docelowych </w:t>
      </w:r>
      <w:r w:rsidRPr="003C4BDC">
        <w:t xml:space="preserve">– </w:t>
      </w:r>
      <w:r>
        <w:t>65,38</w:t>
      </w:r>
      <w:r w:rsidRPr="003C4BDC">
        <w:t>%.</w:t>
      </w:r>
    </w:p>
    <w:p w14:paraId="3F6A17DE" w14:textId="77777777" w:rsidR="00043A90" w:rsidRDefault="001C66DC" w:rsidP="001C66DC">
      <w:pPr>
        <w:pStyle w:val="Akapitzlist"/>
        <w:spacing w:before="0"/>
        <w:ind w:left="284"/>
        <w:jc w:val="center"/>
      </w:pPr>
      <w:r w:rsidRPr="001C66DC">
        <w:rPr>
          <w:rStyle w:val="LegendaZnak"/>
          <w:noProof/>
          <w:lang w:eastAsia="pl-PL"/>
        </w:rPr>
        <w:drawing>
          <wp:anchor distT="0" distB="0" distL="114300" distR="114300" simplePos="0" relativeHeight="251660800" behindDoc="0" locked="0" layoutInCell="1" allowOverlap="1" wp14:anchorId="4D4B3A72" wp14:editId="5A0E0047">
            <wp:simplePos x="0" y="0"/>
            <wp:positionH relativeFrom="margin">
              <wp:posOffset>13970</wp:posOffset>
            </wp:positionH>
            <wp:positionV relativeFrom="paragraph">
              <wp:posOffset>563880</wp:posOffset>
            </wp:positionV>
            <wp:extent cx="5694045" cy="3168650"/>
            <wp:effectExtent l="0" t="0" r="1905" b="12700"/>
            <wp:wrapTopAndBottom/>
            <wp:docPr id="18"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1C66DC">
        <w:rPr>
          <w:rStyle w:val="LegendaZnak"/>
        </w:rPr>
        <w:t>Wykres 25. Efektywność zatrudnieniowa w projekcie „Aktywizacja osób młodych pozostających bez pracy w powiecie olkuskim (VI</w:t>
      </w:r>
      <w:r w:rsidRPr="001C66DC">
        <w:rPr>
          <w:color w:val="4F81BD" w:themeColor="accent1"/>
        </w:rPr>
        <w:t>)</w:t>
      </w:r>
      <w:r w:rsidR="00B208C0">
        <w:rPr>
          <w:color w:val="4F81BD" w:themeColor="accent1"/>
        </w:rPr>
        <w:t>.</w:t>
      </w:r>
    </w:p>
    <w:p w14:paraId="642278E3" w14:textId="77777777" w:rsidR="00592581" w:rsidRPr="00D2173F" w:rsidRDefault="003A0433" w:rsidP="00043A90">
      <w:pPr>
        <w:pStyle w:val="Nagwek2"/>
        <w:rPr>
          <w:rStyle w:val="Pogrubienie"/>
          <w:b w:val="0"/>
          <w:bCs w:val="0"/>
        </w:rPr>
      </w:pPr>
      <w:bookmarkStart w:id="43" w:name="_Toc103843064"/>
      <w:r>
        <w:rPr>
          <w:rStyle w:val="Pogrubienie"/>
          <w:b w:val="0"/>
          <w:bCs w:val="0"/>
        </w:rPr>
        <w:t>4.3</w:t>
      </w:r>
      <w:r w:rsidR="00EB7802" w:rsidRPr="00D2173F">
        <w:rPr>
          <w:rStyle w:val="Pogrubienie"/>
          <w:b w:val="0"/>
          <w:bCs w:val="0"/>
        </w:rPr>
        <w:t xml:space="preserve"> PROJEKT „AKTYWIZACJA OSÓB W WIEKU 30 LAT I WIĘCEJ POZOSTAJĄCYCH BEZ PRACY W POWIECIE OLKUSKIM (VII)” – REGIONALNY PROGRAM OPERACYJNY WOJEWÓDZTWA MAŁOPOLSKIEGO NA LATA 2014-2020</w:t>
      </w:r>
      <w:bookmarkEnd w:id="41"/>
      <w:bookmarkEnd w:id="43"/>
    </w:p>
    <w:p w14:paraId="1984831F" w14:textId="77777777" w:rsidR="001E5133" w:rsidRDefault="00592581" w:rsidP="00DD2D08">
      <w:pPr>
        <w:tabs>
          <w:tab w:val="left" w:pos="142"/>
        </w:tabs>
        <w:spacing w:after="200"/>
        <w:rPr>
          <w:rFonts w:eastAsia="Times New Roman"/>
          <w:lang w:eastAsia="pl-PL"/>
        </w:rPr>
      </w:pPr>
      <w:r w:rsidRPr="001453AD">
        <w:rPr>
          <w:rFonts w:eastAsia="Times New Roman" w:cs="Times New Roman"/>
          <w:szCs w:val="20"/>
          <w:lang w:eastAsia="pl-PL"/>
        </w:rPr>
        <w:t xml:space="preserve">Realizacja projektu obejmuje okres od 01.01.2021 r. do 31.12.2022 r., a jego wartość całkowita wynosi </w:t>
      </w:r>
      <w:r w:rsidRPr="001453AD">
        <w:rPr>
          <w:rFonts w:eastAsia="Times New Roman"/>
          <w:lang w:eastAsia="pl-PL"/>
        </w:rPr>
        <w:t>6 142 610,79</w:t>
      </w:r>
      <w:r w:rsidRPr="001453AD">
        <w:rPr>
          <w:rFonts w:eastAsia="Times New Roman"/>
          <w:color w:val="FF0000"/>
          <w:lang w:eastAsia="pl-PL"/>
        </w:rPr>
        <w:t xml:space="preserve"> </w:t>
      </w:r>
      <w:r w:rsidRPr="001453AD">
        <w:rPr>
          <w:rFonts w:eastAsia="Times New Roman"/>
          <w:lang w:eastAsia="pl-PL"/>
        </w:rPr>
        <w:t xml:space="preserve">zł, w tym: </w:t>
      </w:r>
      <w:r w:rsidRPr="001453AD">
        <w:rPr>
          <w:rFonts w:eastAsia="Times New Roman"/>
          <w:b/>
          <w:lang w:eastAsia="pl-PL"/>
        </w:rPr>
        <w:t>2 630 723,86 zł w 2021 r.</w:t>
      </w:r>
      <w:r w:rsidRPr="001453AD">
        <w:rPr>
          <w:rFonts w:eastAsia="Times New Roman"/>
          <w:lang w:eastAsia="pl-PL"/>
        </w:rPr>
        <w:t xml:space="preserve"> oraz 3 511 886,93 zł w 2022 r. </w:t>
      </w:r>
    </w:p>
    <w:p w14:paraId="0BA6E9E6" w14:textId="77777777" w:rsidR="00592581" w:rsidRPr="00B90B4C" w:rsidRDefault="00592581" w:rsidP="00DD2D08">
      <w:pPr>
        <w:tabs>
          <w:tab w:val="left" w:pos="142"/>
        </w:tabs>
        <w:spacing w:after="200"/>
      </w:pPr>
      <w:r w:rsidRPr="00B90B4C">
        <w:t>C</w:t>
      </w:r>
      <w:r>
        <w:t>elem projektu jest</w:t>
      </w:r>
      <w:r w:rsidRPr="00B90B4C">
        <w:t xml:space="preserve"> zwiększenie możliwości zatrudn</w:t>
      </w:r>
      <w:r>
        <w:t xml:space="preserve">ieniowych osób w wieku 30 lat i </w:t>
      </w:r>
      <w:r w:rsidRPr="00B90B4C">
        <w:t>więcej pozostających</w:t>
      </w:r>
      <w:r>
        <w:t xml:space="preserve"> bez pracy w powiecie olkuskim, należących </w:t>
      </w:r>
      <w:r w:rsidRPr="00B90B4C">
        <w:t>co najmniej do jednej z poniższych grup:</w:t>
      </w:r>
    </w:p>
    <w:p w14:paraId="1D67C16C" w14:textId="77777777" w:rsidR="00592581" w:rsidRPr="00B90B4C" w:rsidRDefault="00592581" w:rsidP="00043A90">
      <w:pPr>
        <w:pStyle w:val="Akapitzlist"/>
        <w:numPr>
          <w:ilvl w:val="0"/>
          <w:numId w:val="2"/>
        </w:numPr>
        <w:spacing w:before="0"/>
        <w:ind w:left="426" w:hanging="426"/>
      </w:pPr>
      <w:r>
        <w:t xml:space="preserve">osoby o niskich kwalifikacjach </w:t>
      </w:r>
      <w:r w:rsidRPr="001453AD">
        <w:rPr>
          <w:rFonts w:eastAsia="Times New Roman" w:cs="Times New Roman"/>
          <w:szCs w:val="20"/>
          <w:lang w:eastAsia="pl-PL"/>
        </w:rPr>
        <w:t>– w 2021 r. zaktywizowano 150 osób,</w:t>
      </w:r>
    </w:p>
    <w:p w14:paraId="30740DCC" w14:textId="77777777" w:rsidR="00592581" w:rsidRPr="00B90B4C" w:rsidRDefault="00592581" w:rsidP="00043A90">
      <w:pPr>
        <w:pStyle w:val="Akapitzlist"/>
        <w:numPr>
          <w:ilvl w:val="0"/>
          <w:numId w:val="2"/>
        </w:numPr>
        <w:spacing w:before="0"/>
        <w:ind w:left="426" w:hanging="426"/>
      </w:pPr>
      <w:r>
        <w:t xml:space="preserve">osoby długotrwale bezrobotne </w:t>
      </w:r>
      <w:r w:rsidRPr="001453AD">
        <w:rPr>
          <w:rFonts w:eastAsia="Times New Roman" w:cs="Times New Roman"/>
          <w:szCs w:val="20"/>
          <w:lang w:eastAsia="pl-PL"/>
        </w:rPr>
        <w:t xml:space="preserve">– w 2021 r. </w:t>
      </w:r>
      <w:r>
        <w:rPr>
          <w:rFonts w:eastAsia="Times New Roman" w:cs="Times New Roman"/>
          <w:szCs w:val="20"/>
          <w:lang w:eastAsia="pl-PL"/>
        </w:rPr>
        <w:t>zaktywizowano 11</w:t>
      </w:r>
      <w:r w:rsidRPr="001453AD">
        <w:rPr>
          <w:rFonts w:eastAsia="Times New Roman" w:cs="Times New Roman"/>
          <w:szCs w:val="20"/>
          <w:lang w:eastAsia="pl-PL"/>
        </w:rPr>
        <w:t>0 osób,</w:t>
      </w:r>
    </w:p>
    <w:p w14:paraId="6F422279" w14:textId="77777777" w:rsidR="00592581" w:rsidRPr="00B90B4C" w:rsidRDefault="00592581" w:rsidP="00043A90">
      <w:pPr>
        <w:pStyle w:val="Akapitzlist"/>
        <w:numPr>
          <w:ilvl w:val="0"/>
          <w:numId w:val="2"/>
        </w:numPr>
        <w:spacing w:before="0"/>
        <w:ind w:left="426" w:hanging="426"/>
      </w:pPr>
      <w:r>
        <w:t xml:space="preserve">osoby w wieku 50 lat i więcej </w:t>
      </w:r>
      <w:r w:rsidRPr="001453AD">
        <w:rPr>
          <w:rFonts w:eastAsia="Times New Roman" w:cs="Times New Roman"/>
          <w:szCs w:val="20"/>
          <w:lang w:eastAsia="pl-PL"/>
        </w:rPr>
        <w:t xml:space="preserve">– w 2021 r. </w:t>
      </w:r>
      <w:r>
        <w:rPr>
          <w:rFonts w:eastAsia="Times New Roman" w:cs="Times New Roman"/>
          <w:szCs w:val="20"/>
          <w:lang w:eastAsia="pl-PL"/>
        </w:rPr>
        <w:t>zaktywizowano 51</w:t>
      </w:r>
      <w:r w:rsidRPr="001453AD">
        <w:rPr>
          <w:rFonts w:eastAsia="Times New Roman" w:cs="Times New Roman"/>
          <w:szCs w:val="20"/>
          <w:lang w:eastAsia="pl-PL"/>
        </w:rPr>
        <w:t xml:space="preserve"> osób,</w:t>
      </w:r>
    </w:p>
    <w:p w14:paraId="57317437" w14:textId="77777777" w:rsidR="00592581" w:rsidRPr="00B90B4C" w:rsidRDefault="00592581" w:rsidP="00043A90">
      <w:pPr>
        <w:pStyle w:val="Akapitzlist"/>
        <w:numPr>
          <w:ilvl w:val="0"/>
          <w:numId w:val="2"/>
        </w:numPr>
        <w:spacing w:before="0"/>
        <w:ind w:left="426" w:hanging="426"/>
      </w:pPr>
      <w:r w:rsidRPr="00B90B4C">
        <w:t>osoby z niepełnosprawnościami</w:t>
      </w:r>
      <w:r>
        <w:t xml:space="preserve"> </w:t>
      </w:r>
      <w:r w:rsidRPr="001453AD">
        <w:rPr>
          <w:rFonts w:eastAsia="Times New Roman" w:cs="Times New Roman"/>
          <w:szCs w:val="20"/>
          <w:lang w:eastAsia="pl-PL"/>
        </w:rPr>
        <w:t xml:space="preserve">– w 2021 r. </w:t>
      </w:r>
      <w:r>
        <w:rPr>
          <w:rFonts w:eastAsia="Times New Roman" w:cs="Times New Roman"/>
          <w:szCs w:val="20"/>
          <w:lang w:eastAsia="pl-PL"/>
        </w:rPr>
        <w:t>zaktywizowano 8</w:t>
      </w:r>
      <w:r w:rsidRPr="001453AD">
        <w:rPr>
          <w:rFonts w:eastAsia="Times New Roman" w:cs="Times New Roman"/>
          <w:szCs w:val="20"/>
          <w:lang w:eastAsia="pl-PL"/>
        </w:rPr>
        <w:t xml:space="preserve"> osób,</w:t>
      </w:r>
    </w:p>
    <w:p w14:paraId="1F44505A" w14:textId="77777777" w:rsidR="00592581" w:rsidRDefault="00592581" w:rsidP="00043A90">
      <w:pPr>
        <w:pStyle w:val="Akapitzlist"/>
        <w:numPr>
          <w:ilvl w:val="0"/>
          <w:numId w:val="2"/>
        </w:numPr>
        <w:spacing w:before="0"/>
        <w:ind w:left="426" w:hanging="426"/>
      </w:pPr>
      <w:r>
        <w:t xml:space="preserve">kobiety </w:t>
      </w:r>
      <w:r w:rsidRPr="001453AD">
        <w:rPr>
          <w:rFonts w:eastAsia="Times New Roman" w:cs="Times New Roman"/>
          <w:szCs w:val="20"/>
          <w:lang w:eastAsia="pl-PL"/>
        </w:rPr>
        <w:t xml:space="preserve">– w 2021 r. </w:t>
      </w:r>
      <w:r>
        <w:rPr>
          <w:rFonts w:eastAsia="Times New Roman" w:cs="Times New Roman"/>
          <w:szCs w:val="20"/>
          <w:lang w:eastAsia="pl-PL"/>
        </w:rPr>
        <w:t>zaktywizowano 150 osób.</w:t>
      </w:r>
    </w:p>
    <w:p w14:paraId="1ACB5587" w14:textId="77777777" w:rsidR="00937E25" w:rsidRPr="0013359C" w:rsidRDefault="00937E25" w:rsidP="00043A90">
      <w:pPr>
        <w:spacing w:before="240" w:after="200"/>
        <w:rPr>
          <w:rFonts w:eastAsia="Times New Roman" w:cs="Times New Roman"/>
          <w:szCs w:val="20"/>
          <w:lang w:eastAsia="pl-PL"/>
        </w:rPr>
      </w:pPr>
      <w:r w:rsidRPr="0013359C">
        <w:rPr>
          <w:rFonts w:eastAsia="Times New Roman" w:cs="Times New Roman"/>
          <w:szCs w:val="20"/>
          <w:lang w:eastAsia="pl-PL"/>
        </w:rPr>
        <w:t xml:space="preserve">W ramach ww. projektu, w latach 2021-2022 wsparciem objętych zostanie łącznie co najmniej 490 osób bezrobotnych, z tego </w:t>
      </w:r>
      <w:r w:rsidRPr="0013359C">
        <w:rPr>
          <w:rFonts w:eastAsia="Times New Roman" w:cs="Times New Roman"/>
          <w:b/>
          <w:szCs w:val="20"/>
          <w:lang w:eastAsia="pl-PL"/>
        </w:rPr>
        <w:t>230 osób</w:t>
      </w:r>
      <w:r w:rsidRPr="0013359C">
        <w:rPr>
          <w:rFonts w:eastAsia="Times New Roman" w:cs="Times New Roman"/>
          <w:szCs w:val="20"/>
          <w:lang w:eastAsia="pl-PL"/>
        </w:rPr>
        <w:t xml:space="preserve"> </w:t>
      </w:r>
      <w:r w:rsidRPr="0013359C">
        <w:rPr>
          <w:rFonts w:eastAsia="Times New Roman" w:cs="Times New Roman"/>
          <w:b/>
          <w:szCs w:val="20"/>
          <w:lang w:eastAsia="pl-PL"/>
        </w:rPr>
        <w:t>w 2021 r.</w:t>
      </w:r>
      <w:r w:rsidRPr="0013359C">
        <w:rPr>
          <w:rFonts w:eastAsia="Times New Roman" w:cs="Times New Roman"/>
          <w:szCs w:val="20"/>
          <w:lang w:eastAsia="pl-PL"/>
        </w:rPr>
        <w:t xml:space="preserve"> skorzystało z następujących form wsparcia:</w:t>
      </w:r>
    </w:p>
    <w:p w14:paraId="059CE4CD" w14:textId="77777777" w:rsidR="00937E25" w:rsidRPr="0013359C" w:rsidRDefault="00937E25" w:rsidP="00043A90">
      <w:pPr>
        <w:numPr>
          <w:ilvl w:val="0"/>
          <w:numId w:val="28"/>
        </w:numPr>
        <w:spacing w:before="0"/>
        <w:rPr>
          <w:rFonts w:eastAsia="Times New Roman" w:cs="Times New Roman"/>
          <w:szCs w:val="20"/>
          <w:lang w:eastAsia="pl-PL"/>
        </w:rPr>
      </w:pPr>
      <w:r w:rsidRPr="0013359C">
        <w:rPr>
          <w:rFonts w:eastAsia="Times New Roman" w:cs="Times New Roman"/>
          <w:szCs w:val="20"/>
          <w:lang w:eastAsia="pl-PL"/>
        </w:rPr>
        <w:t>staże – 156 osób,</w:t>
      </w:r>
    </w:p>
    <w:p w14:paraId="6F024E42" w14:textId="77777777" w:rsidR="00937E25" w:rsidRPr="0013359C" w:rsidRDefault="00937E25" w:rsidP="00043A90">
      <w:pPr>
        <w:numPr>
          <w:ilvl w:val="0"/>
          <w:numId w:val="28"/>
        </w:numPr>
        <w:spacing w:before="0"/>
        <w:rPr>
          <w:rFonts w:eastAsia="Times New Roman" w:cs="Times New Roman"/>
          <w:szCs w:val="20"/>
          <w:lang w:eastAsia="pl-PL"/>
        </w:rPr>
      </w:pPr>
      <w:r w:rsidRPr="0013359C">
        <w:rPr>
          <w:rFonts w:eastAsia="Times New Roman" w:cs="Times New Roman"/>
          <w:szCs w:val="20"/>
          <w:lang w:eastAsia="pl-PL"/>
        </w:rPr>
        <w:lastRenderedPageBreak/>
        <w:t>dotacje na rozpoczęcie działalności gospodarczej – 54 osoby,</w:t>
      </w:r>
    </w:p>
    <w:p w14:paraId="4681263F" w14:textId="77777777" w:rsidR="00937E25" w:rsidRPr="0013359C" w:rsidRDefault="00937E25" w:rsidP="00043A90">
      <w:pPr>
        <w:numPr>
          <w:ilvl w:val="0"/>
          <w:numId w:val="28"/>
        </w:numPr>
        <w:spacing w:before="0"/>
        <w:rPr>
          <w:rFonts w:eastAsia="Times New Roman" w:cs="Times New Roman"/>
          <w:szCs w:val="20"/>
          <w:lang w:eastAsia="pl-PL"/>
        </w:rPr>
      </w:pPr>
      <w:r w:rsidRPr="0013359C">
        <w:rPr>
          <w:rFonts w:eastAsia="Times New Roman" w:cs="Times New Roman"/>
          <w:szCs w:val="20"/>
          <w:lang w:eastAsia="pl-PL"/>
        </w:rPr>
        <w:t>prace interwencyjne – 16 osób,</w:t>
      </w:r>
    </w:p>
    <w:p w14:paraId="63A52ADB" w14:textId="77777777" w:rsidR="00937E25" w:rsidRPr="0013359C" w:rsidRDefault="00937E25" w:rsidP="00043A90">
      <w:pPr>
        <w:numPr>
          <w:ilvl w:val="0"/>
          <w:numId w:val="28"/>
        </w:numPr>
        <w:spacing w:before="0"/>
        <w:rPr>
          <w:rFonts w:eastAsia="Times New Roman" w:cs="Times New Roman"/>
          <w:szCs w:val="20"/>
          <w:lang w:eastAsia="pl-PL"/>
        </w:rPr>
      </w:pPr>
      <w:r w:rsidRPr="0013359C">
        <w:rPr>
          <w:rFonts w:eastAsia="Times New Roman" w:cs="Times New Roman"/>
          <w:szCs w:val="20"/>
          <w:lang w:eastAsia="pl-PL"/>
        </w:rPr>
        <w:t>szkolenia – 4 osoby.</w:t>
      </w:r>
    </w:p>
    <w:p w14:paraId="526A09F2" w14:textId="77777777" w:rsidR="00937E25" w:rsidRPr="0013359C" w:rsidRDefault="00937E25" w:rsidP="00043A90">
      <w:pPr>
        <w:spacing w:before="240" w:after="200"/>
        <w:rPr>
          <w:rFonts w:eastAsia="Times New Roman" w:cs="Times New Roman"/>
          <w:szCs w:val="20"/>
          <w:lang w:eastAsia="pl-PL"/>
        </w:rPr>
      </w:pPr>
      <w:r w:rsidRPr="0013359C">
        <w:rPr>
          <w:rFonts w:eastAsia="Times New Roman" w:cs="Times New Roman"/>
          <w:szCs w:val="20"/>
          <w:lang w:eastAsia="pl-PL"/>
        </w:rPr>
        <w:t>Dodatkowo każdy uczestnik projektu otrzymał wsparcie w postaci usługi pośrednictwa pracy i poradnictwa zawodowego.</w:t>
      </w:r>
    </w:p>
    <w:p w14:paraId="490C6274" w14:textId="77777777" w:rsidR="00937E25" w:rsidRPr="0013359C" w:rsidRDefault="00937E25" w:rsidP="00043A90">
      <w:pPr>
        <w:rPr>
          <w:rFonts w:eastAsia="Times New Roman" w:cs="Times New Roman"/>
          <w:b/>
          <w:color w:val="FF0000"/>
          <w:szCs w:val="20"/>
          <w:lang w:eastAsia="pl-PL"/>
        </w:rPr>
      </w:pPr>
      <w:r w:rsidRPr="0013359C">
        <w:rPr>
          <w:rFonts w:eastAsia="Times New Roman" w:cs="Times New Roman"/>
          <w:szCs w:val="20"/>
          <w:lang w:eastAsia="pl-PL"/>
        </w:rPr>
        <w:t xml:space="preserve">Całkowita </w:t>
      </w:r>
      <w:r w:rsidRPr="0013359C">
        <w:rPr>
          <w:rFonts w:eastAsia="Times New Roman" w:cs="Times New Roman"/>
          <w:b/>
          <w:szCs w:val="20"/>
          <w:lang w:eastAsia="pl-PL"/>
        </w:rPr>
        <w:t>wartość</w:t>
      </w:r>
      <w:r w:rsidRPr="0013359C">
        <w:rPr>
          <w:rFonts w:eastAsia="Times New Roman" w:cs="Times New Roman"/>
          <w:szCs w:val="20"/>
          <w:lang w:eastAsia="pl-PL"/>
        </w:rPr>
        <w:t xml:space="preserve"> </w:t>
      </w:r>
      <w:r w:rsidRPr="0013359C">
        <w:rPr>
          <w:rFonts w:eastAsia="Times New Roman" w:cs="Times New Roman"/>
          <w:b/>
          <w:szCs w:val="20"/>
          <w:lang w:eastAsia="pl-PL"/>
        </w:rPr>
        <w:t>wydatków w 2021 r.</w:t>
      </w:r>
      <w:r w:rsidRPr="0013359C">
        <w:rPr>
          <w:rFonts w:eastAsia="Times New Roman" w:cs="Times New Roman"/>
          <w:szCs w:val="20"/>
          <w:lang w:eastAsia="pl-PL"/>
        </w:rPr>
        <w:t xml:space="preserve"> wyniosła: </w:t>
      </w:r>
      <w:r w:rsidRPr="0013359C">
        <w:rPr>
          <w:rFonts w:eastAsia="Times New Roman" w:cs="Times New Roman"/>
          <w:b/>
          <w:szCs w:val="20"/>
          <w:lang w:eastAsia="pl-PL"/>
        </w:rPr>
        <w:t>2 617 025,00 zł.</w:t>
      </w:r>
    </w:p>
    <w:p w14:paraId="7B29D84D" w14:textId="77777777" w:rsidR="00937E25" w:rsidRPr="0013359C" w:rsidRDefault="00937E25" w:rsidP="0050475D">
      <w:pPr>
        <w:spacing w:after="240"/>
        <w:rPr>
          <w:rFonts w:eastAsia="Times New Roman" w:cs="Times New Roman"/>
          <w:szCs w:val="20"/>
          <w:lang w:eastAsia="pl-PL"/>
        </w:rPr>
      </w:pPr>
      <w:r w:rsidRPr="0013359C">
        <w:rPr>
          <w:rFonts w:eastAsia="Times New Roman" w:cs="Times New Roman"/>
          <w:szCs w:val="20"/>
          <w:lang w:eastAsia="pl-PL"/>
        </w:rPr>
        <w:t xml:space="preserve">Środki na realizację projektu pokrywane były w całości z Europejskiego Funduszu Społecznego. </w:t>
      </w:r>
    </w:p>
    <w:p w14:paraId="5473B0A2" w14:textId="77777777" w:rsidR="00937E25" w:rsidRPr="00B64BDE" w:rsidRDefault="00937E25" w:rsidP="00043A90">
      <w:pPr>
        <w:rPr>
          <w:b/>
        </w:rPr>
      </w:pPr>
      <w:r w:rsidRPr="00B64BDE">
        <w:rPr>
          <w:b/>
        </w:rPr>
        <w:t>Efektywność zatrudnieniowa w projekcie:</w:t>
      </w:r>
    </w:p>
    <w:p w14:paraId="754C17A8" w14:textId="77777777" w:rsidR="00937E25" w:rsidRPr="00093D58" w:rsidRDefault="00937E25" w:rsidP="00043A90">
      <w:r w:rsidRPr="00093D58">
        <w:t>Projekt zakł</w:t>
      </w:r>
      <w:r>
        <w:t>ada</w:t>
      </w:r>
      <w:r w:rsidRPr="00093D58">
        <w:t xml:space="preserve"> osiągnięcie efektywności zatrudnieniowej liczonej zgodnie z wymogami EFS dla osób powyżej 50 roku życia, osób o niskich kwalifikacjach, osób d</w:t>
      </w:r>
      <w:r>
        <w:t>ługotrwale bezrobotnych, osób z </w:t>
      </w:r>
      <w:r w:rsidRPr="00093D58">
        <w:t>niepełnosprawnościami oraz k</w:t>
      </w:r>
      <w:r>
        <w:t>obiet na poziomie co najmniej 44,3</w:t>
      </w:r>
      <w:r w:rsidRPr="00093D58">
        <w:t xml:space="preserve">%. </w:t>
      </w:r>
    </w:p>
    <w:p w14:paraId="03347BF3" w14:textId="77777777" w:rsidR="00937E25" w:rsidRPr="00093D58" w:rsidRDefault="00937E25" w:rsidP="00043A90">
      <w:r w:rsidRPr="00093D58">
        <w:t xml:space="preserve">Efektywność zatrudnieniowa tj. liczba osób, które </w:t>
      </w:r>
      <w:r w:rsidRPr="00093D58">
        <w:rPr>
          <w:u w:val="single"/>
        </w:rPr>
        <w:t>w ciągu 3 miesięcy</w:t>
      </w:r>
      <w:r>
        <w:t xml:space="preserve"> od zakończenia udziału w </w:t>
      </w:r>
      <w:r w:rsidRPr="00093D58">
        <w:t>projekcie podjęły pracę na podstawie umowy o prac</w:t>
      </w:r>
      <w:r>
        <w:t xml:space="preserve">ę (minimum ½ etatu) </w:t>
      </w:r>
      <w:r w:rsidRPr="006644CA">
        <w:t>w 2021 r. wyniosła 129 osób, co stanowi 80,12% osób, które ukończyły udział w projekcie. W</w:t>
      </w:r>
      <w:r w:rsidRPr="00093D58">
        <w:t>skaźnik ten n</w:t>
      </w:r>
      <w:r>
        <w:t>ie obejmuje 54</w:t>
      </w:r>
      <w:r w:rsidRPr="00093D58">
        <w:t xml:space="preserve"> osób, które otrzymały środki na podjęcie działalności gospodarczej.</w:t>
      </w:r>
    </w:p>
    <w:p w14:paraId="0F83CCC2" w14:textId="77777777" w:rsidR="00937E25" w:rsidRDefault="00937E25" w:rsidP="00043A90">
      <w:pPr>
        <w:rPr>
          <w:lang w:eastAsia="pl-PL"/>
        </w:rPr>
      </w:pPr>
      <w:r w:rsidRPr="00093D58">
        <w:rPr>
          <w:lang w:eastAsia="pl-PL"/>
        </w:rPr>
        <w:t xml:space="preserve">Natomiast liczba osób, które podjęły zatrudnienie, inną pracę zarobkową lub rozpoczęły działalność gospodarczą na własny rachunek </w:t>
      </w:r>
      <w:r w:rsidRPr="00093D58">
        <w:rPr>
          <w:u w:val="single"/>
          <w:lang w:eastAsia="pl-PL"/>
        </w:rPr>
        <w:t>w ciągu 4 tygodni</w:t>
      </w:r>
      <w:r w:rsidRPr="00093D58">
        <w:rPr>
          <w:lang w:eastAsia="pl-PL"/>
        </w:rPr>
        <w:t xml:space="preserve"> od zakończenia udziału w </w:t>
      </w:r>
      <w:r>
        <w:rPr>
          <w:lang w:eastAsia="pl-PL"/>
        </w:rPr>
        <w:t xml:space="preserve">projekcie wyniosła </w:t>
      </w:r>
      <w:r w:rsidRPr="006644CA">
        <w:rPr>
          <w:lang w:eastAsia="pl-PL"/>
        </w:rPr>
        <w:t>185 osób.</w:t>
      </w:r>
      <w:bookmarkStart w:id="44" w:name="_Toc58398323"/>
    </w:p>
    <w:p w14:paraId="4E52D9C9" w14:textId="77777777" w:rsidR="00937E25" w:rsidRPr="005E153A" w:rsidRDefault="003A0433" w:rsidP="00043A90">
      <w:pPr>
        <w:pStyle w:val="Nagwek2"/>
      </w:pPr>
      <w:bookmarkStart w:id="45" w:name="_Toc103843065"/>
      <w:r>
        <w:t>4.4</w:t>
      </w:r>
      <w:r w:rsidR="00EB7802" w:rsidRPr="005E153A">
        <w:t xml:space="preserve"> MAŁOPOLSKI PROGRAM REGIONALNY „FIRMA+1”</w:t>
      </w:r>
      <w:bookmarkEnd w:id="44"/>
      <w:bookmarkEnd w:id="45"/>
    </w:p>
    <w:p w14:paraId="5B79E469" w14:textId="77777777" w:rsidR="00937E25" w:rsidRPr="00C37678" w:rsidRDefault="00937E25" w:rsidP="00043A90">
      <w:pPr>
        <w:spacing w:before="320"/>
        <w:rPr>
          <w:rFonts w:eastAsia="Times New Roman" w:cs="Times New Roman"/>
          <w:szCs w:val="20"/>
          <w:lang w:eastAsia="pl-PL"/>
        </w:rPr>
      </w:pPr>
      <w:r w:rsidRPr="00C37678">
        <w:rPr>
          <w:rFonts w:eastAsia="Times New Roman" w:cs="Times New Roman"/>
          <w:szCs w:val="20"/>
          <w:lang w:eastAsia="pl-PL"/>
        </w:rPr>
        <w:t>W ramach Programu wsparciem zostały objęte osoby bezrobotne, w szczególności kobiety i osoby długotrwale bezrobotne. „Firma +1” jest programem, w którym pomoc w zatrudnieniu pracownika została skierowana do mikro i małych przedsiębiorców oraz osób samozatrudnionych.</w:t>
      </w:r>
    </w:p>
    <w:p w14:paraId="6E3C7BAA" w14:textId="77777777" w:rsidR="00937E25" w:rsidRPr="00C37678" w:rsidRDefault="00937E25" w:rsidP="00043A90">
      <w:pPr>
        <w:spacing w:before="320"/>
        <w:rPr>
          <w:rFonts w:eastAsia="Times New Roman" w:cs="Times New Roman"/>
          <w:szCs w:val="20"/>
          <w:lang w:eastAsia="pl-PL"/>
        </w:rPr>
      </w:pPr>
      <w:r w:rsidRPr="00C37678">
        <w:rPr>
          <w:rFonts w:eastAsia="Times New Roman" w:cs="Times New Roman"/>
          <w:szCs w:val="20"/>
          <w:lang w:eastAsia="pl-PL"/>
        </w:rPr>
        <w:t xml:space="preserve">Realizacja projektu obejmuje okres od 01.01.2021 r. do 31.12.2022 r, a jego wartość </w:t>
      </w:r>
      <w:r>
        <w:rPr>
          <w:rFonts w:eastAsia="Times New Roman" w:cs="Times New Roman"/>
          <w:b/>
          <w:szCs w:val="20"/>
          <w:lang w:eastAsia="pl-PL"/>
        </w:rPr>
        <w:t xml:space="preserve">w </w:t>
      </w:r>
      <w:r w:rsidRPr="00C37678">
        <w:rPr>
          <w:rFonts w:eastAsia="Times New Roman" w:cs="Times New Roman"/>
          <w:b/>
          <w:szCs w:val="20"/>
          <w:lang w:eastAsia="pl-PL"/>
        </w:rPr>
        <w:t>2021</w:t>
      </w:r>
      <w:r>
        <w:rPr>
          <w:rFonts w:eastAsia="Times New Roman" w:cs="Times New Roman"/>
          <w:b/>
          <w:szCs w:val="20"/>
          <w:lang w:eastAsia="pl-PL"/>
        </w:rPr>
        <w:t xml:space="preserve"> r.</w:t>
      </w:r>
      <w:r w:rsidRPr="00C37678">
        <w:rPr>
          <w:rFonts w:eastAsia="Times New Roman" w:cs="Times New Roman"/>
          <w:szCs w:val="20"/>
          <w:lang w:eastAsia="pl-PL"/>
        </w:rPr>
        <w:t xml:space="preserve"> wyniosła </w:t>
      </w:r>
      <w:r w:rsidRPr="00C37678">
        <w:rPr>
          <w:rFonts w:eastAsia="Times New Roman" w:cs="Times New Roman"/>
          <w:b/>
          <w:szCs w:val="20"/>
          <w:lang w:eastAsia="pl-PL"/>
        </w:rPr>
        <w:t>260 000,00</w:t>
      </w:r>
      <w:r w:rsidRPr="00C37678">
        <w:rPr>
          <w:rFonts w:eastAsia="Times New Roman" w:cs="Times New Roman"/>
          <w:szCs w:val="20"/>
          <w:lang w:eastAsia="pl-PL"/>
        </w:rPr>
        <w:t xml:space="preserve"> </w:t>
      </w:r>
      <w:r w:rsidRPr="00C37678">
        <w:rPr>
          <w:rFonts w:eastAsia="Times New Roman" w:cs="Times New Roman"/>
          <w:b/>
          <w:szCs w:val="20"/>
          <w:lang w:eastAsia="pl-PL"/>
        </w:rPr>
        <w:t>zł</w:t>
      </w:r>
      <w:r w:rsidRPr="00C37678">
        <w:rPr>
          <w:rFonts w:eastAsia="Times New Roman" w:cs="Times New Roman"/>
          <w:szCs w:val="20"/>
          <w:lang w:eastAsia="pl-PL"/>
        </w:rPr>
        <w:t>.</w:t>
      </w:r>
    </w:p>
    <w:p w14:paraId="21611BB3" w14:textId="77777777" w:rsidR="00937E25" w:rsidRPr="00C37678" w:rsidRDefault="00937E25" w:rsidP="00043A90">
      <w:pPr>
        <w:spacing w:before="320"/>
      </w:pPr>
      <w:r w:rsidRPr="00C37678">
        <w:t xml:space="preserve">W 2021 r. zaktywizowano ogółem </w:t>
      </w:r>
      <w:r w:rsidRPr="00C37678">
        <w:rPr>
          <w:b/>
        </w:rPr>
        <w:t xml:space="preserve">20 </w:t>
      </w:r>
      <w:r w:rsidRPr="0008262A">
        <w:rPr>
          <w:b/>
        </w:rPr>
        <w:t>osób</w:t>
      </w:r>
      <w:r w:rsidRPr="00C37678">
        <w:t xml:space="preserve"> bezrobotnych, z tego:</w:t>
      </w:r>
    </w:p>
    <w:p w14:paraId="25706E15" w14:textId="77777777" w:rsidR="008042BE" w:rsidRDefault="00937E25" w:rsidP="00043A90">
      <w:pPr>
        <w:pStyle w:val="Akapitzlist"/>
        <w:numPr>
          <w:ilvl w:val="0"/>
          <w:numId w:val="12"/>
        </w:numPr>
        <w:spacing w:before="0"/>
        <w:ind w:left="284" w:hanging="284"/>
        <w:contextualSpacing w:val="0"/>
      </w:pPr>
      <w:r w:rsidRPr="00C37678">
        <w:t>15 osób skierowano na staż;</w:t>
      </w:r>
    </w:p>
    <w:p w14:paraId="653BDD1D" w14:textId="77777777" w:rsidR="00937E25" w:rsidRPr="00C37678" w:rsidRDefault="00937E25" w:rsidP="00043A90">
      <w:pPr>
        <w:pStyle w:val="Akapitzlist"/>
        <w:numPr>
          <w:ilvl w:val="0"/>
          <w:numId w:val="12"/>
        </w:numPr>
        <w:spacing w:before="0"/>
        <w:ind w:left="284" w:hanging="284"/>
        <w:contextualSpacing w:val="0"/>
      </w:pPr>
      <w:r w:rsidRPr="00C37678">
        <w:t>5 osób zostało zatrudnionych w ramach refundacji pracodawcy kosztów wyposażenia lub doposażenia stanowiska pracy.</w:t>
      </w:r>
    </w:p>
    <w:p w14:paraId="449E984C" w14:textId="77777777" w:rsidR="00937E25" w:rsidRPr="00C37678" w:rsidRDefault="00937E25" w:rsidP="00043A90">
      <w:pPr>
        <w:spacing w:before="320"/>
      </w:pPr>
      <w:r w:rsidRPr="00C37678">
        <w:t>Efektywność zatrudnieniowa programu w pierwszej edycji tj. za rok 2021 r. wyniosła 84,21%.</w:t>
      </w:r>
    </w:p>
    <w:p w14:paraId="134571A1" w14:textId="77777777" w:rsidR="00937E25" w:rsidRPr="00C37678" w:rsidRDefault="00937E25" w:rsidP="00043A90">
      <w:pPr>
        <w:spacing w:before="320"/>
        <w:rPr>
          <w:rFonts w:eastAsia="Times New Roman" w:cs="Times New Roman"/>
          <w:szCs w:val="20"/>
          <w:lang w:eastAsia="pl-PL"/>
        </w:rPr>
      </w:pPr>
      <w:r w:rsidRPr="00C37678">
        <w:rPr>
          <w:rFonts w:eastAsia="Times New Roman" w:cs="Times New Roman"/>
          <w:szCs w:val="20"/>
          <w:lang w:eastAsia="pl-PL"/>
        </w:rPr>
        <w:lastRenderedPageBreak/>
        <w:t xml:space="preserve">Całkowita </w:t>
      </w:r>
      <w:r w:rsidRPr="00C37678">
        <w:rPr>
          <w:rFonts w:eastAsia="Times New Roman" w:cs="Times New Roman"/>
          <w:b/>
          <w:szCs w:val="20"/>
          <w:lang w:eastAsia="pl-PL"/>
        </w:rPr>
        <w:t>wartość wydatków w 2021 r.</w:t>
      </w:r>
      <w:r w:rsidRPr="00C37678">
        <w:rPr>
          <w:rFonts w:eastAsia="Times New Roman" w:cs="Times New Roman"/>
          <w:szCs w:val="20"/>
          <w:lang w:eastAsia="pl-PL"/>
        </w:rPr>
        <w:t xml:space="preserve"> wyniosła: </w:t>
      </w:r>
      <w:r w:rsidRPr="00C37678">
        <w:rPr>
          <w:rFonts w:eastAsia="Times New Roman" w:cs="Times New Roman"/>
          <w:b/>
          <w:szCs w:val="20"/>
          <w:lang w:eastAsia="pl-PL"/>
        </w:rPr>
        <w:t>248 359,03 zł</w:t>
      </w:r>
      <w:r w:rsidRPr="00C37678">
        <w:rPr>
          <w:rFonts w:eastAsia="Times New Roman" w:cs="Times New Roman"/>
          <w:szCs w:val="20"/>
          <w:lang w:eastAsia="pl-PL"/>
        </w:rPr>
        <w:t>. Ponadto 9 450,00 zł oszczędności powstałych w trakcie realizacji ww. programu przeznaczono na organizację staży dla bezrobotnych, realizowanych poza programem, co pozwoliło na ich efektywne wykorzystanie.</w:t>
      </w:r>
    </w:p>
    <w:p w14:paraId="6A24F50B" w14:textId="77777777" w:rsidR="00937E25" w:rsidRDefault="00937E25" w:rsidP="00043A90">
      <w:pPr>
        <w:spacing w:after="200"/>
        <w:rPr>
          <w:rFonts w:eastAsia="Times New Roman" w:cs="Times New Roman"/>
          <w:szCs w:val="20"/>
          <w:lang w:eastAsia="pl-PL"/>
        </w:rPr>
      </w:pPr>
      <w:r w:rsidRPr="00C37678">
        <w:rPr>
          <w:rFonts w:eastAsia="Times New Roman" w:cs="Times New Roman"/>
          <w:szCs w:val="20"/>
          <w:lang w:eastAsia="pl-PL"/>
        </w:rPr>
        <w:t>Środki na realizację programu pokrywane były w całości z Funduszu Pracy.</w:t>
      </w:r>
    </w:p>
    <w:p w14:paraId="26D992BF" w14:textId="77777777" w:rsidR="00937E25" w:rsidRPr="00766255" w:rsidRDefault="003A0433" w:rsidP="00043A90">
      <w:pPr>
        <w:pStyle w:val="Nagwek2"/>
      </w:pPr>
      <w:bookmarkStart w:id="46" w:name="_Toc103843066"/>
      <w:r>
        <w:t>4.5</w:t>
      </w:r>
      <w:r w:rsidR="00EB7802" w:rsidRPr="00766255">
        <w:t xml:space="preserve"> MAŁOPOLSKI PROGRAM REGIONALNY „BUMERANG – POWRÓT NA RYNEK PRACY”</w:t>
      </w:r>
      <w:bookmarkEnd w:id="46"/>
    </w:p>
    <w:p w14:paraId="03DF6482" w14:textId="77777777" w:rsidR="00937E25" w:rsidRPr="00C37678" w:rsidRDefault="00937E25" w:rsidP="00043A90">
      <w:pPr>
        <w:spacing w:before="320"/>
        <w:rPr>
          <w:rFonts w:eastAsia="Times New Roman" w:cs="Times New Roman"/>
          <w:bCs/>
          <w:szCs w:val="20"/>
          <w:lang w:eastAsia="pl-PL"/>
        </w:rPr>
      </w:pPr>
      <w:r w:rsidRPr="00C37678">
        <w:rPr>
          <w:rFonts w:eastAsia="Times New Roman" w:cs="Times New Roman"/>
          <w:bCs/>
          <w:szCs w:val="20"/>
          <w:lang w:eastAsia="pl-PL"/>
        </w:rPr>
        <w:t>W ramach programu wsparciem zostały objęte osoby bezrobotne, w szczególności osoby zwolnione z przyczyn zakładu pracy i osoby młode do 30 r</w:t>
      </w:r>
      <w:r>
        <w:rPr>
          <w:rFonts w:eastAsia="Times New Roman" w:cs="Times New Roman"/>
          <w:bCs/>
          <w:szCs w:val="20"/>
          <w:lang w:eastAsia="pl-PL"/>
        </w:rPr>
        <w:t>. ż. w tym: absolwenci. Program </w:t>
      </w:r>
      <w:r w:rsidRPr="00C37678">
        <w:rPr>
          <w:rFonts w:eastAsia="Times New Roman" w:cs="Times New Roman"/>
          <w:bCs/>
          <w:szCs w:val="20"/>
          <w:lang w:eastAsia="pl-PL"/>
        </w:rPr>
        <w:t xml:space="preserve">„Bumerang – powrót na rynek pracy stanowi odpowiedź na szczególną sytuację na rynku pracy, jaka powstała w wyniku COVID-19. Wybuch epidemii i związane z tym ograniczenia w funkcjonowaniu przedsiębiorstw i instytucji wpłynęły na wzrost poziomu bezrobocia w Małopolsce. Zmiany na rynku pracy spowodowane epidemią COVID-19 ukierunkowały potrzebę realizowania wsparcia dla osób, które utraciły w ostatnim czasie pracę z przyczyn leżących po stronie zakładu pracy oraz dla bezrobotnych, którzy najbardziej odczuwają negatywne skutki kryzysu. </w:t>
      </w:r>
    </w:p>
    <w:p w14:paraId="2C1F8EC4" w14:textId="77777777" w:rsidR="00937E25" w:rsidRPr="00C37678" w:rsidRDefault="00937E25" w:rsidP="00043A90">
      <w:pPr>
        <w:spacing w:after="200"/>
        <w:rPr>
          <w:rFonts w:eastAsia="Times New Roman" w:cs="Times New Roman"/>
          <w:szCs w:val="20"/>
          <w:lang w:eastAsia="pl-PL"/>
        </w:rPr>
      </w:pPr>
      <w:r w:rsidRPr="00C37678">
        <w:rPr>
          <w:rFonts w:eastAsia="Times New Roman" w:cs="Times New Roman"/>
          <w:szCs w:val="20"/>
          <w:lang w:eastAsia="pl-PL"/>
        </w:rPr>
        <w:t>Realizacja projektu obejmuje okres od 01.01.2021 r. do 31.12.2022 r, a jego wartość</w:t>
      </w:r>
      <w:r>
        <w:rPr>
          <w:rFonts w:eastAsia="Times New Roman" w:cs="Times New Roman"/>
          <w:szCs w:val="20"/>
          <w:lang w:eastAsia="pl-PL"/>
        </w:rPr>
        <w:t xml:space="preserve"> </w:t>
      </w:r>
      <w:r w:rsidRPr="003C393F">
        <w:rPr>
          <w:rFonts w:eastAsia="Times New Roman" w:cs="Times New Roman"/>
          <w:b/>
          <w:szCs w:val="20"/>
          <w:lang w:eastAsia="pl-PL"/>
        </w:rPr>
        <w:t xml:space="preserve">w </w:t>
      </w:r>
      <w:r w:rsidRPr="00C37678">
        <w:rPr>
          <w:rFonts w:eastAsia="Times New Roman" w:cs="Times New Roman"/>
          <w:b/>
          <w:szCs w:val="20"/>
          <w:lang w:eastAsia="pl-PL"/>
        </w:rPr>
        <w:t>2021</w:t>
      </w:r>
      <w:r w:rsidRPr="003C393F">
        <w:rPr>
          <w:rFonts w:eastAsia="Times New Roman" w:cs="Times New Roman"/>
          <w:b/>
          <w:szCs w:val="20"/>
          <w:lang w:eastAsia="pl-PL"/>
        </w:rPr>
        <w:t xml:space="preserve"> r.</w:t>
      </w:r>
      <w:r w:rsidRPr="00C37678">
        <w:rPr>
          <w:rFonts w:eastAsia="Times New Roman" w:cs="Times New Roman"/>
          <w:szCs w:val="20"/>
          <w:lang w:eastAsia="pl-PL"/>
        </w:rPr>
        <w:t xml:space="preserve"> wyniosła </w:t>
      </w:r>
      <w:r w:rsidRPr="00C37678">
        <w:rPr>
          <w:rFonts w:eastAsia="Times New Roman" w:cs="Times New Roman"/>
          <w:b/>
          <w:szCs w:val="20"/>
          <w:lang w:eastAsia="pl-PL"/>
        </w:rPr>
        <w:t>67 500,00</w:t>
      </w:r>
      <w:r w:rsidRPr="00C37678">
        <w:rPr>
          <w:rFonts w:eastAsia="Times New Roman" w:cs="Times New Roman"/>
          <w:szCs w:val="20"/>
          <w:lang w:eastAsia="pl-PL"/>
        </w:rPr>
        <w:t xml:space="preserve"> </w:t>
      </w:r>
      <w:r w:rsidRPr="00C37678">
        <w:rPr>
          <w:rFonts w:eastAsia="Times New Roman" w:cs="Times New Roman"/>
          <w:b/>
          <w:szCs w:val="20"/>
          <w:lang w:eastAsia="pl-PL"/>
        </w:rPr>
        <w:t>zł</w:t>
      </w:r>
      <w:r w:rsidRPr="00C37678">
        <w:rPr>
          <w:rFonts w:eastAsia="Times New Roman" w:cs="Times New Roman"/>
          <w:szCs w:val="20"/>
          <w:lang w:eastAsia="pl-PL"/>
        </w:rPr>
        <w:t>.</w:t>
      </w:r>
    </w:p>
    <w:p w14:paraId="51B4D03E" w14:textId="77777777" w:rsidR="00937E25" w:rsidRPr="00C37678" w:rsidRDefault="00937E25" w:rsidP="00043A90">
      <w:pPr>
        <w:spacing w:after="200"/>
        <w:rPr>
          <w:rFonts w:eastAsia="Times New Roman" w:cs="Times New Roman"/>
          <w:szCs w:val="20"/>
          <w:lang w:eastAsia="pl-PL"/>
        </w:rPr>
      </w:pPr>
      <w:r w:rsidRPr="00C37678">
        <w:rPr>
          <w:rFonts w:eastAsia="Times New Roman" w:cs="Times New Roman"/>
          <w:szCs w:val="20"/>
          <w:lang w:eastAsia="pl-PL"/>
        </w:rPr>
        <w:t xml:space="preserve">W 2021 r. zaktywizowano </w:t>
      </w:r>
      <w:r w:rsidRPr="00C37678">
        <w:rPr>
          <w:rFonts w:eastAsia="Times New Roman" w:cs="Times New Roman"/>
          <w:b/>
          <w:szCs w:val="20"/>
          <w:lang w:eastAsia="pl-PL"/>
        </w:rPr>
        <w:t>6 osób</w:t>
      </w:r>
      <w:r w:rsidRPr="00C37678">
        <w:rPr>
          <w:rFonts w:eastAsia="Times New Roman" w:cs="Times New Roman"/>
          <w:szCs w:val="20"/>
          <w:lang w:eastAsia="pl-PL"/>
        </w:rPr>
        <w:t xml:space="preserve"> bezrobotnych, które zostały skierowane na staże.</w:t>
      </w:r>
    </w:p>
    <w:p w14:paraId="20A5A89A" w14:textId="77777777" w:rsidR="00937E25" w:rsidRPr="00C37678" w:rsidRDefault="00937E25" w:rsidP="00043A90">
      <w:pPr>
        <w:spacing w:after="200"/>
        <w:rPr>
          <w:rFonts w:eastAsia="Times New Roman" w:cs="Times New Roman"/>
          <w:szCs w:val="20"/>
          <w:lang w:eastAsia="pl-PL"/>
        </w:rPr>
      </w:pPr>
      <w:r w:rsidRPr="00C37678">
        <w:rPr>
          <w:rFonts w:eastAsia="Times New Roman" w:cs="Times New Roman"/>
          <w:szCs w:val="20"/>
          <w:lang w:eastAsia="pl-PL"/>
        </w:rPr>
        <w:t>Efektywność zatrudnieniowa programu w pierwszej edycji tj</w:t>
      </w:r>
      <w:r w:rsidR="008042BE">
        <w:rPr>
          <w:rFonts w:eastAsia="Times New Roman" w:cs="Times New Roman"/>
          <w:szCs w:val="20"/>
          <w:lang w:eastAsia="pl-PL"/>
        </w:rPr>
        <w:t>. za rok 2021 r. wyniosła 66,67</w:t>
      </w:r>
      <w:r w:rsidRPr="00C37678">
        <w:rPr>
          <w:rFonts w:eastAsia="Times New Roman" w:cs="Times New Roman"/>
          <w:szCs w:val="20"/>
          <w:lang w:eastAsia="pl-PL"/>
        </w:rPr>
        <w:t>%.</w:t>
      </w:r>
    </w:p>
    <w:p w14:paraId="0E41D9C4" w14:textId="77777777" w:rsidR="00937E25" w:rsidRDefault="00937E25" w:rsidP="00043A90">
      <w:pPr>
        <w:rPr>
          <w:rFonts w:eastAsia="Times New Roman" w:cs="Times New Roman"/>
          <w:szCs w:val="20"/>
          <w:lang w:eastAsia="pl-PL"/>
        </w:rPr>
      </w:pPr>
      <w:r w:rsidRPr="00C37678">
        <w:rPr>
          <w:rFonts w:eastAsia="Times New Roman" w:cs="Times New Roman"/>
          <w:szCs w:val="20"/>
          <w:lang w:eastAsia="pl-PL"/>
        </w:rPr>
        <w:t xml:space="preserve">Całkowita </w:t>
      </w:r>
      <w:r w:rsidRPr="00C37678">
        <w:rPr>
          <w:rFonts w:eastAsia="Times New Roman" w:cs="Times New Roman"/>
          <w:b/>
          <w:szCs w:val="20"/>
          <w:lang w:eastAsia="pl-PL"/>
        </w:rPr>
        <w:t>wartość wydatków w 2021 r.</w:t>
      </w:r>
      <w:r w:rsidRPr="00C37678">
        <w:rPr>
          <w:rFonts w:eastAsia="Times New Roman" w:cs="Times New Roman"/>
          <w:szCs w:val="20"/>
          <w:lang w:eastAsia="pl-PL"/>
        </w:rPr>
        <w:t xml:space="preserve"> wyniosła: </w:t>
      </w:r>
      <w:r w:rsidRPr="00C37678">
        <w:rPr>
          <w:rFonts w:eastAsia="Times New Roman" w:cs="Times New Roman"/>
          <w:b/>
          <w:szCs w:val="20"/>
          <w:lang w:eastAsia="pl-PL"/>
        </w:rPr>
        <w:t>57 418,29 zł</w:t>
      </w:r>
      <w:r w:rsidRPr="00C37678">
        <w:rPr>
          <w:rFonts w:eastAsia="Times New Roman" w:cs="Times New Roman"/>
          <w:szCs w:val="20"/>
          <w:lang w:eastAsia="pl-PL"/>
        </w:rPr>
        <w:t>. Ponadto 10 050,00 zł oszczędności powstałych w trakcie realizacji ww. programu przeznaczono na organizację staży dla bezrobotnych, realizowanych poza programem, co pozwoliło na ich efektywne wykorzystanie.</w:t>
      </w:r>
    </w:p>
    <w:p w14:paraId="0F4BE210" w14:textId="77777777" w:rsidR="00937E25" w:rsidRPr="00C37678" w:rsidRDefault="00937E25" w:rsidP="00043A90">
      <w:pPr>
        <w:rPr>
          <w:rFonts w:eastAsia="Times New Roman" w:cs="Times New Roman"/>
          <w:szCs w:val="20"/>
          <w:lang w:eastAsia="pl-PL"/>
        </w:rPr>
      </w:pPr>
      <w:r w:rsidRPr="00C37678">
        <w:rPr>
          <w:rFonts w:eastAsia="Times New Roman" w:cs="Times New Roman"/>
          <w:szCs w:val="20"/>
          <w:lang w:eastAsia="pl-PL"/>
        </w:rPr>
        <w:t>Środki na realizację programu pokrywane były w całości z Funduszu Pracy.</w:t>
      </w:r>
    </w:p>
    <w:p w14:paraId="6D2C3994" w14:textId="77777777" w:rsidR="00937E25" w:rsidRPr="008042BE" w:rsidRDefault="003A0433" w:rsidP="00043A90">
      <w:pPr>
        <w:pStyle w:val="Nagwek2"/>
      </w:pPr>
      <w:bookmarkStart w:id="47" w:name="_Toc103843067"/>
      <w:r>
        <w:t>4.6</w:t>
      </w:r>
      <w:r w:rsidR="00EB7802" w:rsidRPr="008042BE">
        <w:t xml:space="preserve"> PROGRAM AKTYWIZACJI ZAWODOWEJ BEZROBOTNYCH ZAMIESZKUJĄCYCH NA WSI</w:t>
      </w:r>
      <w:bookmarkEnd w:id="47"/>
    </w:p>
    <w:p w14:paraId="54A9E4B1" w14:textId="77777777" w:rsidR="00937E25" w:rsidRPr="003C393F" w:rsidRDefault="00937E25" w:rsidP="00043A90">
      <w:pPr>
        <w:spacing w:before="320"/>
        <w:rPr>
          <w:rFonts w:eastAsia="Calibri"/>
          <w:bCs/>
        </w:rPr>
      </w:pPr>
      <w:r w:rsidRPr="003C393F">
        <w:rPr>
          <w:rFonts w:eastAsia="Times New Roman" w:cs="Times New Roman"/>
          <w:bCs/>
          <w:szCs w:val="20"/>
          <w:lang w:eastAsia="pl-PL"/>
        </w:rPr>
        <w:t xml:space="preserve">W </w:t>
      </w:r>
      <w:r w:rsidRPr="003C393F">
        <w:rPr>
          <w:rFonts w:eastAsia="Calibri"/>
        </w:rPr>
        <w:t xml:space="preserve">ramach programu wsparciem zostały objęte osoby bezrobotne, będące mieszkańcami gmin wiejskich i miejsko-wiejskich powiatu olkuskiego. </w:t>
      </w:r>
      <w:r w:rsidRPr="003C393F">
        <w:rPr>
          <w:rFonts w:eastAsia="Calibri"/>
          <w:bCs/>
        </w:rPr>
        <w:t>Celem programu było wsparcie osób bezrobotnych zamieszkujących na wsi.</w:t>
      </w:r>
    </w:p>
    <w:p w14:paraId="14B732F2" w14:textId="77777777" w:rsidR="00937E25" w:rsidRPr="003C393F" w:rsidRDefault="00937E25" w:rsidP="00043A90">
      <w:pPr>
        <w:spacing w:before="320"/>
        <w:rPr>
          <w:rFonts w:eastAsia="Times New Roman" w:cs="Times New Roman"/>
          <w:szCs w:val="20"/>
          <w:lang w:eastAsia="pl-PL"/>
        </w:rPr>
      </w:pPr>
      <w:r w:rsidRPr="003C393F">
        <w:rPr>
          <w:rFonts w:eastAsia="Times New Roman" w:cs="Times New Roman"/>
          <w:szCs w:val="20"/>
          <w:lang w:eastAsia="pl-PL"/>
        </w:rPr>
        <w:t xml:space="preserve">Realizacja projektu obejmował okres od 08.09.2021 r. do 31.12.2021 r, a jego wartość wyniosła </w:t>
      </w:r>
      <w:r w:rsidRPr="003C393F">
        <w:rPr>
          <w:rFonts w:eastAsia="Times New Roman" w:cs="Times New Roman"/>
          <w:b/>
          <w:szCs w:val="20"/>
          <w:lang w:eastAsia="pl-PL"/>
        </w:rPr>
        <w:t>470 000,00</w:t>
      </w:r>
      <w:r w:rsidRPr="003C393F">
        <w:rPr>
          <w:rFonts w:eastAsia="Times New Roman" w:cs="Times New Roman"/>
          <w:szCs w:val="20"/>
          <w:lang w:eastAsia="pl-PL"/>
        </w:rPr>
        <w:t xml:space="preserve"> </w:t>
      </w:r>
      <w:r w:rsidRPr="003C393F">
        <w:rPr>
          <w:rFonts w:eastAsia="Times New Roman" w:cs="Times New Roman"/>
          <w:b/>
          <w:szCs w:val="20"/>
          <w:lang w:eastAsia="pl-PL"/>
        </w:rPr>
        <w:t>zł</w:t>
      </w:r>
      <w:r w:rsidRPr="003C393F">
        <w:rPr>
          <w:rFonts w:eastAsia="Times New Roman" w:cs="Times New Roman"/>
          <w:szCs w:val="20"/>
          <w:lang w:eastAsia="pl-PL"/>
        </w:rPr>
        <w:t>.</w:t>
      </w:r>
    </w:p>
    <w:p w14:paraId="532A1CD1" w14:textId="77777777" w:rsidR="00937E25" w:rsidRPr="00C37678" w:rsidRDefault="00937E25" w:rsidP="00043A90">
      <w:pPr>
        <w:spacing w:before="320"/>
      </w:pPr>
      <w:r w:rsidRPr="00C37678">
        <w:lastRenderedPageBreak/>
        <w:t xml:space="preserve">W 2021 r. zaktywizowano ogółem </w:t>
      </w:r>
      <w:r w:rsidRPr="00C37678">
        <w:rPr>
          <w:b/>
        </w:rPr>
        <w:t xml:space="preserve">20 </w:t>
      </w:r>
      <w:r w:rsidRPr="00C37678">
        <w:t>os</w:t>
      </w:r>
      <w:r w:rsidR="008042BE">
        <w:t>ób</w:t>
      </w:r>
      <w:r w:rsidRPr="00C37678">
        <w:t xml:space="preserve"> bezrobotnych, z tego:</w:t>
      </w:r>
    </w:p>
    <w:p w14:paraId="11A072E4" w14:textId="77777777" w:rsidR="008042BE" w:rsidRDefault="00937E25" w:rsidP="00043A90">
      <w:pPr>
        <w:pStyle w:val="Akapitzlist"/>
        <w:numPr>
          <w:ilvl w:val="0"/>
          <w:numId w:val="12"/>
        </w:numPr>
        <w:spacing w:before="0"/>
        <w:ind w:left="284" w:hanging="284"/>
        <w:contextualSpacing w:val="0"/>
      </w:pPr>
      <w:r>
        <w:t>11</w:t>
      </w:r>
      <w:r w:rsidRPr="00C37678">
        <w:t xml:space="preserve"> osób</w:t>
      </w:r>
      <w:r w:rsidRPr="003C393F">
        <w:rPr>
          <w:rFonts w:eastAsia="Times New Roman" w:cs="Times New Roman"/>
          <w:szCs w:val="20"/>
          <w:lang w:eastAsia="pl-PL"/>
        </w:rPr>
        <w:t xml:space="preserve"> </w:t>
      </w:r>
      <w:r>
        <w:rPr>
          <w:rFonts w:eastAsia="Times New Roman" w:cs="Times New Roman"/>
          <w:szCs w:val="20"/>
          <w:lang w:eastAsia="pl-PL"/>
        </w:rPr>
        <w:t>otrzymało</w:t>
      </w:r>
      <w:r w:rsidRPr="003C393F">
        <w:rPr>
          <w:rFonts w:eastAsia="Times New Roman" w:cs="Times New Roman"/>
          <w:szCs w:val="20"/>
          <w:lang w:eastAsia="pl-PL"/>
        </w:rPr>
        <w:t xml:space="preserve"> jednorazowe dotacje na rozpoczęcie działalności gospodarczej</w:t>
      </w:r>
      <w:r w:rsidRPr="00C37678">
        <w:t>;</w:t>
      </w:r>
    </w:p>
    <w:p w14:paraId="53645D0F" w14:textId="77777777" w:rsidR="00937E25" w:rsidRPr="003C393F" w:rsidRDefault="00937E25" w:rsidP="00043A90">
      <w:pPr>
        <w:pStyle w:val="Akapitzlist"/>
        <w:numPr>
          <w:ilvl w:val="0"/>
          <w:numId w:val="12"/>
        </w:numPr>
        <w:spacing w:before="0"/>
        <w:ind w:left="284" w:hanging="284"/>
        <w:contextualSpacing w:val="0"/>
      </w:pPr>
      <w:r>
        <w:t>9</w:t>
      </w:r>
      <w:r w:rsidRPr="00C37678">
        <w:t xml:space="preserve"> osób zostało zatrudnionych w ramach refundacji pracodawcy kosztów wyposażenia lub doposażenia stanowiska pracy.</w:t>
      </w:r>
    </w:p>
    <w:p w14:paraId="4C52E62F" w14:textId="77777777" w:rsidR="00937E25" w:rsidRDefault="00937E25" w:rsidP="00043A90">
      <w:pPr>
        <w:spacing w:before="320"/>
        <w:rPr>
          <w:rFonts w:eastAsia="Times New Roman" w:cs="Times New Roman"/>
          <w:szCs w:val="20"/>
          <w:lang w:eastAsia="pl-PL"/>
        </w:rPr>
      </w:pPr>
      <w:r w:rsidRPr="003C393F">
        <w:rPr>
          <w:rFonts w:eastAsia="Times New Roman" w:cs="Times New Roman"/>
          <w:szCs w:val="20"/>
          <w:lang w:eastAsia="pl-PL"/>
        </w:rPr>
        <w:t xml:space="preserve">Całkowita wartość </w:t>
      </w:r>
      <w:r w:rsidRPr="003C393F">
        <w:rPr>
          <w:rFonts w:eastAsia="Times New Roman" w:cs="Times New Roman"/>
          <w:b/>
          <w:szCs w:val="20"/>
          <w:lang w:eastAsia="pl-PL"/>
        </w:rPr>
        <w:t>wydatków w 2021 r.</w:t>
      </w:r>
      <w:r w:rsidRPr="003C393F">
        <w:rPr>
          <w:rFonts w:eastAsia="Times New Roman" w:cs="Times New Roman"/>
          <w:szCs w:val="20"/>
          <w:lang w:eastAsia="pl-PL"/>
        </w:rPr>
        <w:t xml:space="preserve"> wyniosła: </w:t>
      </w:r>
      <w:r w:rsidRPr="003C393F">
        <w:rPr>
          <w:rFonts w:eastAsia="Times New Roman" w:cs="Times New Roman"/>
          <w:b/>
          <w:szCs w:val="20"/>
          <w:lang w:eastAsia="pl-PL"/>
        </w:rPr>
        <w:t>458 920,09 zł</w:t>
      </w:r>
      <w:r w:rsidRPr="003C393F">
        <w:rPr>
          <w:rFonts w:eastAsia="Times New Roman" w:cs="Times New Roman"/>
          <w:szCs w:val="20"/>
          <w:lang w:eastAsia="pl-PL"/>
        </w:rPr>
        <w:t>. Środki na realizację programu pokrywane były w całości z rezerwy Funduszu Pracy.</w:t>
      </w:r>
    </w:p>
    <w:p w14:paraId="23557BD5" w14:textId="77777777" w:rsidR="008658CA" w:rsidRPr="00093D58" w:rsidRDefault="008658CA" w:rsidP="00043A90">
      <w:pPr>
        <w:pStyle w:val="Nagwek1"/>
      </w:pPr>
      <w:bookmarkStart w:id="48" w:name="_Toc58398324"/>
      <w:bookmarkStart w:id="49" w:name="_Toc103843068"/>
      <w:r w:rsidRPr="00093D58">
        <w:t>5. EWIDENCJA ŚWIADCZEŃ I INFORMACJI</w:t>
      </w:r>
      <w:bookmarkEnd w:id="48"/>
      <w:bookmarkEnd w:id="49"/>
    </w:p>
    <w:p w14:paraId="217C5D4B" w14:textId="77777777" w:rsidR="008658CA" w:rsidRPr="00766255" w:rsidRDefault="008A3F41" w:rsidP="00043A90">
      <w:pPr>
        <w:pStyle w:val="Nagwek2"/>
      </w:pPr>
      <w:bookmarkStart w:id="50" w:name="_Toc58398325"/>
      <w:bookmarkStart w:id="51" w:name="_Toc103843069"/>
      <w:r>
        <w:t>5.1 REJESTRACJ</w:t>
      </w:r>
      <w:r w:rsidR="008658CA" w:rsidRPr="00766255">
        <w:t>A I PRZY</w:t>
      </w:r>
      <w:r w:rsidR="00DE310F">
        <w:t>Z</w:t>
      </w:r>
      <w:r w:rsidR="008658CA" w:rsidRPr="00766255">
        <w:t>NAWANIE ŚWIADCZEŃ</w:t>
      </w:r>
      <w:bookmarkEnd w:id="50"/>
      <w:bookmarkEnd w:id="51"/>
      <w:r w:rsidR="008658CA" w:rsidRPr="00766255">
        <w:t xml:space="preserve"> </w:t>
      </w:r>
    </w:p>
    <w:p w14:paraId="3B13C197" w14:textId="77777777" w:rsidR="008658CA" w:rsidRDefault="008658CA" w:rsidP="00043A90">
      <w:r w:rsidRPr="00093D58">
        <w:t xml:space="preserve">Głównym zadaniem Wydziału </w:t>
      </w:r>
      <w:r>
        <w:t xml:space="preserve">ESI </w:t>
      </w:r>
      <w:r w:rsidRPr="00093D58">
        <w:t xml:space="preserve">jest rejestracja osób bezrobotnych i poszukujących pracy oraz prowadzenie postępowań, w wyniku których wydawane są decyzje administracyjne o przyznaniu lub odmowie przyznania statusu osoby bezrobotnej, bądź uznaniu za osoby poszukujące pracy. </w:t>
      </w:r>
    </w:p>
    <w:p w14:paraId="7FF6924C" w14:textId="77777777" w:rsidR="008658CA" w:rsidRDefault="008658CA" w:rsidP="00043A90">
      <w:r w:rsidRPr="00093D58">
        <w:t>W trakcie posiadania statusu osoby bezrobotnej każde zdarzenie dotyczące tej osoby (np. nabycie prawa do zasiłku, odbywanie stażu, szkolenia, podjęcie pracy, nabycie prawa do emerytury itp.) skutkuje wydaniem właściwej decyzji, po przeprowadzeniu krótszego lub dłuższego postępowania administracyjnego.</w:t>
      </w:r>
      <w:r>
        <w:t xml:space="preserve"> </w:t>
      </w:r>
    </w:p>
    <w:p w14:paraId="315762A6" w14:textId="77777777" w:rsidR="008658CA" w:rsidRPr="00093D58" w:rsidRDefault="008658CA" w:rsidP="00043A90">
      <w:r w:rsidRPr="00093D58">
        <w:t xml:space="preserve">W roku </w:t>
      </w:r>
      <w:r w:rsidRPr="000B0121">
        <w:rPr>
          <w:b/>
        </w:rPr>
        <w:t>202</w:t>
      </w:r>
      <w:r>
        <w:rPr>
          <w:b/>
        </w:rPr>
        <w:t>1</w:t>
      </w:r>
      <w:r w:rsidRPr="00093D58">
        <w:t xml:space="preserve"> zarejestrowało się w PUP Olkusz </w:t>
      </w:r>
      <w:r w:rsidRPr="00093D58">
        <w:rPr>
          <w:b/>
        </w:rPr>
        <w:t>4</w:t>
      </w:r>
      <w:r>
        <w:rPr>
          <w:b/>
        </w:rPr>
        <w:t>027</w:t>
      </w:r>
      <w:r w:rsidRPr="00093D58">
        <w:t xml:space="preserve"> osób (</w:t>
      </w:r>
      <w:r>
        <w:t>rok 2020 – 4</w:t>
      </w:r>
      <w:r w:rsidR="00FB52DD">
        <w:t>271</w:t>
      </w:r>
      <w:r>
        <w:t xml:space="preserve"> osób, rok 2019 – 4</w:t>
      </w:r>
      <w:r w:rsidR="00FB52DD">
        <w:t>758</w:t>
      </w:r>
      <w:r>
        <w:t xml:space="preserve"> osób</w:t>
      </w:r>
      <w:r w:rsidRPr="00093D58">
        <w:t xml:space="preserve">) bezrobotnych, natomiast wyłączono z ewidencji z różnych tytułów </w:t>
      </w:r>
      <w:r w:rsidR="00FB52DD">
        <w:t>3947</w:t>
      </w:r>
      <w:r w:rsidRPr="00093D58">
        <w:t xml:space="preserve"> osób</w:t>
      </w:r>
      <w:r>
        <w:t xml:space="preserve"> </w:t>
      </w:r>
      <w:r w:rsidRPr="00093D58">
        <w:t>(</w:t>
      </w:r>
      <w:r>
        <w:t>rok 2020 – 3</w:t>
      </w:r>
      <w:r w:rsidR="00FB52DD">
        <w:t>903</w:t>
      </w:r>
      <w:r>
        <w:t xml:space="preserve"> os</w:t>
      </w:r>
      <w:r w:rsidR="008042BE">
        <w:t>o</w:t>
      </w:r>
      <w:r>
        <w:t>b</w:t>
      </w:r>
      <w:r w:rsidR="008042BE">
        <w:t>y</w:t>
      </w:r>
      <w:r>
        <w:t>, rok 2019 – 4</w:t>
      </w:r>
      <w:r w:rsidR="00FB52DD">
        <w:t>6</w:t>
      </w:r>
      <w:r>
        <w:t>16 osób</w:t>
      </w:r>
      <w:r w:rsidRPr="00093D58">
        <w:t>)</w:t>
      </w:r>
      <w:r>
        <w:t xml:space="preserve"> </w:t>
      </w:r>
      <w:r w:rsidRPr="00093D58">
        <w:t xml:space="preserve">z tego: </w:t>
      </w:r>
    </w:p>
    <w:p w14:paraId="007049A8" w14:textId="77777777" w:rsidR="00FB52DD" w:rsidRDefault="008658CA" w:rsidP="00FB52DD">
      <w:pPr>
        <w:pStyle w:val="Akapitzlist"/>
        <w:numPr>
          <w:ilvl w:val="0"/>
          <w:numId w:val="32"/>
        </w:numPr>
        <w:spacing w:before="0" w:after="160"/>
      </w:pPr>
      <w:r w:rsidRPr="00093D58">
        <w:t>na podjęcie pracy</w:t>
      </w:r>
      <w:r>
        <w:t xml:space="preserve"> </w:t>
      </w:r>
      <w:proofErr w:type="gramStart"/>
      <w:r>
        <w:t xml:space="preserve">-  </w:t>
      </w:r>
      <w:r w:rsidRPr="00093D58">
        <w:t>2</w:t>
      </w:r>
      <w:r>
        <w:t>67</w:t>
      </w:r>
      <w:r w:rsidR="00FB52DD">
        <w:t>7</w:t>
      </w:r>
      <w:proofErr w:type="gramEnd"/>
      <w:r w:rsidRPr="00093D58">
        <w:t xml:space="preserve"> w tym</w:t>
      </w:r>
      <w:r>
        <w:t>:</w:t>
      </w:r>
      <w:r w:rsidRPr="00093D58">
        <w:br/>
        <w:t>- podjęcia pracy niesubsydiowanej</w:t>
      </w:r>
      <w:r>
        <w:t xml:space="preserve"> - 23</w:t>
      </w:r>
      <w:r w:rsidR="00FB52DD">
        <w:t>20</w:t>
      </w:r>
      <w:r>
        <w:t xml:space="preserve"> </w:t>
      </w:r>
      <w:r w:rsidRPr="00093D58">
        <w:br/>
        <w:t>- podjęcia pracy subsydiowanej</w:t>
      </w:r>
      <w:r>
        <w:t xml:space="preserve"> - 35</w:t>
      </w:r>
      <w:r w:rsidR="00FB52DD">
        <w:t>7</w:t>
      </w:r>
      <w:r w:rsidRPr="00093D58">
        <w:t xml:space="preserve"> </w:t>
      </w:r>
    </w:p>
    <w:p w14:paraId="6EC67337" w14:textId="77777777" w:rsidR="008658CA" w:rsidRPr="00093D58" w:rsidRDefault="008658CA" w:rsidP="00FB52DD">
      <w:pPr>
        <w:pStyle w:val="Akapitzlist"/>
        <w:numPr>
          <w:ilvl w:val="0"/>
          <w:numId w:val="32"/>
        </w:numPr>
        <w:spacing w:before="0" w:after="160"/>
      </w:pPr>
      <w:r w:rsidRPr="00093D58">
        <w:t>dobrowolna rezygnacja ze statusu osoby bezrobotnej</w:t>
      </w:r>
      <w:r>
        <w:t xml:space="preserve"> - 2</w:t>
      </w:r>
      <w:r w:rsidR="00FB52DD">
        <w:t>07</w:t>
      </w:r>
      <w:r>
        <w:t xml:space="preserve"> </w:t>
      </w:r>
    </w:p>
    <w:p w14:paraId="4E3F063B" w14:textId="77777777" w:rsidR="008658CA" w:rsidRPr="00093D58" w:rsidRDefault="008658CA" w:rsidP="00043A90">
      <w:pPr>
        <w:pStyle w:val="Akapitzlist"/>
        <w:numPr>
          <w:ilvl w:val="0"/>
          <w:numId w:val="32"/>
        </w:numPr>
        <w:spacing w:before="0" w:after="160"/>
      </w:pPr>
      <w:proofErr w:type="gramStart"/>
      <w:r w:rsidRPr="00093D58">
        <w:t>nie potwierdzenie</w:t>
      </w:r>
      <w:proofErr w:type="gramEnd"/>
      <w:r w:rsidRPr="00093D58">
        <w:t xml:space="preserve"> gotowości do podjęcia pracy</w:t>
      </w:r>
      <w:r>
        <w:t xml:space="preserve"> - </w:t>
      </w:r>
      <w:r w:rsidR="00FB52DD">
        <w:t>93</w:t>
      </w:r>
    </w:p>
    <w:p w14:paraId="62DEF78C" w14:textId="77777777" w:rsidR="008658CA" w:rsidRPr="00093D58" w:rsidRDefault="008658CA" w:rsidP="00043A90">
      <w:pPr>
        <w:pStyle w:val="Akapitzlist"/>
        <w:numPr>
          <w:ilvl w:val="0"/>
          <w:numId w:val="32"/>
        </w:numPr>
        <w:spacing w:before="0" w:after="160"/>
      </w:pPr>
      <w:r w:rsidRPr="00093D58">
        <w:t>przerwanie IPD</w:t>
      </w:r>
      <w:r>
        <w:t xml:space="preserve"> </w:t>
      </w:r>
      <w:proofErr w:type="gramStart"/>
      <w:r>
        <w:t>-  3</w:t>
      </w:r>
      <w:r w:rsidR="00FB52DD">
        <w:t>93</w:t>
      </w:r>
      <w:proofErr w:type="gramEnd"/>
    </w:p>
    <w:p w14:paraId="1ECBA834" w14:textId="77777777" w:rsidR="008658CA" w:rsidRPr="00093D58" w:rsidRDefault="008658CA" w:rsidP="00043A90">
      <w:pPr>
        <w:pStyle w:val="Akapitzlist"/>
        <w:numPr>
          <w:ilvl w:val="0"/>
          <w:numId w:val="32"/>
        </w:numPr>
        <w:spacing w:before="0" w:after="160"/>
      </w:pPr>
      <w:r w:rsidRPr="00093D58">
        <w:t>renta, emerytura, świadczenie przedemerytalne, osiągnięcie wieku emerytalnego, świadczenie z OPS</w:t>
      </w:r>
      <w:r>
        <w:t xml:space="preserve"> - 2</w:t>
      </w:r>
      <w:r w:rsidR="00FB52DD">
        <w:t>0</w:t>
      </w:r>
      <w:r>
        <w:t xml:space="preserve">8 </w:t>
      </w:r>
    </w:p>
    <w:p w14:paraId="06008D6A" w14:textId="77777777" w:rsidR="008658CA" w:rsidRPr="00093D58" w:rsidRDefault="008658CA" w:rsidP="00043A90">
      <w:pPr>
        <w:pStyle w:val="Akapitzlist"/>
        <w:numPr>
          <w:ilvl w:val="0"/>
          <w:numId w:val="32"/>
        </w:numPr>
        <w:spacing w:before="0" w:after="160"/>
      </w:pPr>
      <w:r w:rsidRPr="00093D58">
        <w:t>podjęcia stażu</w:t>
      </w:r>
      <w:r>
        <w:t>, szkolenia</w:t>
      </w:r>
      <w:r w:rsidRPr="00093D58">
        <w:t xml:space="preserve"> organizowanego przez inną instytucję niż PUP</w:t>
      </w:r>
      <w:r>
        <w:t xml:space="preserve"> - 2</w:t>
      </w:r>
      <w:r w:rsidR="00FB52DD">
        <w:t>54</w:t>
      </w:r>
      <w:r>
        <w:t xml:space="preserve"> </w:t>
      </w:r>
    </w:p>
    <w:p w14:paraId="5E3DC9AA" w14:textId="77777777" w:rsidR="008658CA" w:rsidRDefault="008658CA" w:rsidP="00043A90">
      <w:pPr>
        <w:pStyle w:val="Akapitzlist"/>
        <w:numPr>
          <w:ilvl w:val="0"/>
          <w:numId w:val="32"/>
        </w:numPr>
        <w:spacing w:before="0" w:after="160"/>
      </w:pPr>
      <w:r w:rsidRPr="00093D58">
        <w:t xml:space="preserve">inne (podjęcie nauki w systemie dziennym, wojsko, </w:t>
      </w:r>
      <w:r>
        <w:t>pozbawienie wolności</w:t>
      </w:r>
      <w:r w:rsidRPr="00093D58">
        <w:t>,</w:t>
      </w:r>
      <w:r w:rsidRPr="00093D58">
        <w:br/>
        <w:t xml:space="preserve">zmiana adresu itp.) </w:t>
      </w:r>
      <w:r>
        <w:t>-</w:t>
      </w:r>
      <w:r w:rsidR="00FB52DD">
        <w:t xml:space="preserve"> 115</w:t>
      </w:r>
      <w:r w:rsidRPr="00093D58">
        <w:tab/>
      </w:r>
    </w:p>
    <w:p w14:paraId="036E5468" w14:textId="77777777" w:rsidR="008658CA" w:rsidRDefault="008658CA" w:rsidP="00043A90">
      <w:pPr>
        <w:spacing w:before="0" w:after="200"/>
      </w:pPr>
      <w:bookmarkStart w:id="52" w:name="_Toc58398326"/>
      <w:r>
        <w:br w:type="page"/>
      </w:r>
    </w:p>
    <w:p w14:paraId="3AA8BE7F" w14:textId="77777777" w:rsidR="008658CA" w:rsidRPr="00766255" w:rsidRDefault="008658CA" w:rsidP="00400042">
      <w:pPr>
        <w:pStyle w:val="Nagwek2"/>
      </w:pPr>
      <w:bookmarkStart w:id="53" w:name="_Toc103843070"/>
      <w:r w:rsidRPr="00766255">
        <w:lastRenderedPageBreak/>
        <w:t>5.2 STRUKTURA WYDAWANYCH DECYZJI ADMINISTRACYJNYCH</w:t>
      </w:r>
      <w:bookmarkEnd w:id="52"/>
      <w:bookmarkEnd w:id="53"/>
      <w:r w:rsidRPr="00766255">
        <w:t xml:space="preserve"> </w:t>
      </w:r>
    </w:p>
    <w:p w14:paraId="76A0E81F" w14:textId="77777777" w:rsidR="008658CA" w:rsidRPr="00093D58" w:rsidRDefault="008658CA" w:rsidP="00043A90">
      <w:r w:rsidRPr="00093D58">
        <w:t xml:space="preserve">W roku </w:t>
      </w:r>
      <w:r w:rsidRPr="000B0121">
        <w:rPr>
          <w:b/>
        </w:rPr>
        <w:t>202</w:t>
      </w:r>
      <w:r>
        <w:rPr>
          <w:b/>
        </w:rPr>
        <w:t>1</w:t>
      </w:r>
      <w:r w:rsidRPr="00093D58">
        <w:t xml:space="preserve"> z zakresu działania Wydziału wydano łącznie </w:t>
      </w:r>
      <w:r w:rsidRPr="00093D58">
        <w:rPr>
          <w:b/>
        </w:rPr>
        <w:t>1</w:t>
      </w:r>
      <w:r>
        <w:rPr>
          <w:b/>
        </w:rPr>
        <w:t>0</w:t>
      </w:r>
      <w:r w:rsidRPr="00093D58">
        <w:rPr>
          <w:b/>
        </w:rPr>
        <w:t xml:space="preserve"> </w:t>
      </w:r>
      <w:r>
        <w:rPr>
          <w:b/>
        </w:rPr>
        <w:t>018</w:t>
      </w:r>
      <w:r w:rsidRPr="00093D58">
        <w:t xml:space="preserve"> decyzji (</w:t>
      </w:r>
      <w:r>
        <w:t>rok 2020</w:t>
      </w:r>
      <w:r w:rsidR="008042BE">
        <w:t xml:space="preserve"> </w:t>
      </w:r>
      <w:r>
        <w:t>- 10 011 decyzji, rok 2019</w:t>
      </w:r>
      <w:r w:rsidR="008042BE">
        <w:t xml:space="preserve"> </w:t>
      </w:r>
      <w:r>
        <w:t>- 11 332 decyzje</w:t>
      </w:r>
      <w:r w:rsidRPr="00093D58">
        <w:t>)</w:t>
      </w:r>
      <w:r>
        <w:t xml:space="preserve"> </w:t>
      </w:r>
      <w:r w:rsidRPr="00093D58">
        <w:t xml:space="preserve">z tego: </w:t>
      </w:r>
    </w:p>
    <w:p w14:paraId="15F5F33D" w14:textId="77777777" w:rsidR="008658CA" w:rsidRPr="00093D58" w:rsidRDefault="008658CA" w:rsidP="00043A90">
      <w:pPr>
        <w:pStyle w:val="Akapitzlist"/>
        <w:numPr>
          <w:ilvl w:val="0"/>
          <w:numId w:val="33"/>
        </w:numPr>
        <w:spacing w:before="0" w:after="160"/>
      </w:pPr>
      <w:r w:rsidRPr="00093D58">
        <w:t>o uznaniu za osobę bezrobotną oraz przyznaniu lub odmowie przyznania prawa do zasiłku</w:t>
      </w:r>
      <w:r>
        <w:t xml:space="preserve"> </w:t>
      </w:r>
      <w:r>
        <w:tab/>
      </w:r>
      <w:r>
        <w:tab/>
      </w:r>
      <w:r>
        <w:tab/>
      </w:r>
      <w:r>
        <w:tab/>
        <w:t>- 3521</w:t>
      </w:r>
    </w:p>
    <w:p w14:paraId="178115F2" w14:textId="77777777" w:rsidR="008658CA" w:rsidRPr="00093D58" w:rsidRDefault="008658CA" w:rsidP="00043A90">
      <w:pPr>
        <w:pStyle w:val="Akapitzlist"/>
        <w:numPr>
          <w:ilvl w:val="0"/>
          <w:numId w:val="33"/>
        </w:numPr>
        <w:spacing w:before="0" w:after="160"/>
      </w:pPr>
      <w:r w:rsidRPr="00093D58">
        <w:t>o przyznaniu prawa do zasiłku</w:t>
      </w:r>
      <w:r>
        <w:t xml:space="preserve"> </w:t>
      </w:r>
      <w:r>
        <w:tab/>
      </w:r>
      <w:r>
        <w:tab/>
        <w:t xml:space="preserve">- </w:t>
      </w:r>
      <w:r w:rsidR="0080136D">
        <w:t xml:space="preserve"> </w:t>
      </w:r>
      <w:r>
        <w:t xml:space="preserve"> </w:t>
      </w:r>
      <w:r w:rsidRPr="00093D58">
        <w:t>2</w:t>
      </w:r>
      <w:r>
        <w:t>21</w:t>
      </w:r>
    </w:p>
    <w:p w14:paraId="4E33B3E3" w14:textId="77777777" w:rsidR="008658CA" w:rsidRPr="00093D58" w:rsidRDefault="008658CA" w:rsidP="00043A90">
      <w:pPr>
        <w:pStyle w:val="Akapitzlist"/>
        <w:numPr>
          <w:ilvl w:val="0"/>
          <w:numId w:val="33"/>
        </w:numPr>
        <w:spacing w:before="0" w:after="160"/>
      </w:pPr>
      <w:r w:rsidRPr="00093D58">
        <w:t>o utracie statusu osoby bezrobotnej</w:t>
      </w:r>
      <w:r>
        <w:t xml:space="preserve"> </w:t>
      </w:r>
      <w:r>
        <w:tab/>
        <w:t>- 3035</w:t>
      </w:r>
    </w:p>
    <w:p w14:paraId="3088F68A" w14:textId="77777777" w:rsidR="008658CA" w:rsidRPr="00093D58" w:rsidRDefault="008658CA" w:rsidP="00043A90">
      <w:pPr>
        <w:pStyle w:val="Akapitzlist"/>
        <w:numPr>
          <w:ilvl w:val="0"/>
          <w:numId w:val="33"/>
        </w:numPr>
        <w:spacing w:before="0" w:after="160"/>
      </w:pPr>
      <w:r w:rsidRPr="00093D58">
        <w:t xml:space="preserve">o przyznaniu i utracie prawa do stypendium </w:t>
      </w:r>
      <w:r w:rsidRPr="00093D58">
        <w:br/>
        <w:t>(z tytułu stażu lub szkolenia)</w:t>
      </w:r>
      <w:r>
        <w:t xml:space="preserve"> </w:t>
      </w:r>
      <w:r w:rsidRPr="00093D58">
        <w:tab/>
      </w:r>
      <w:r>
        <w:tab/>
        <w:t xml:space="preserve">-  </w:t>
      </w:r>
      <w:r w:rsidR="0080136D">
        <w:t xml:space="preserve"> </w:t>
      </w:r>
      <w:r>
        <w:t>931</w:t>
      </w:r>
    </w:p>
    <w:p w14:paraId="1166D544" w14:textId="77777777" w:rsidR="008658CA" w:rsidRPr="00093D58" w:rsidRDefault="008658CA" w:rsidP="00043A90">
      <w:pPr>
        <w:pStyle w:val="Akapitzlist"/>
        <w:numPr>
          <w:ilvl w:val="0"/>
          <w:numId w:val="33"/>
        </w:numPr>
        <w:spacing w:before="0" w:after="160"/>
      </w:pPr>
      <w:r w:rsidRPr="00093D58">
        <w:t xml:space="preserve">o utracie prawa do zasiłku, w związku </w:t>
      </w:r>
      <w:r w:rsidRPr="00093D58">
        <w:br/>
        <w:t>z upływem okresu jego pobierania</w:t>
      </w:r>
      <w:r>
        <w:t xml:space="preserve"> </w:t>
      </w:r>
      <w:r>
        <w:tab/>
      </w:r>
      <w:r>
        <w:tab/>
        <w:t>-</w:t>
      </w:r>
      <w:r w:rsidR="0080136D">
        <w:t xml:space="preserve">   </w:t>
      </w:r>
      <w:r>
        <w:t>543</w:t>
      </w:r>
    </w:p>
    <w:p w14:paraId="31104FF8" w14:textId="77777777" w:rsidR="008658CA" w:rsidRPr="00093D58" w:rsidRDefault="008658CA" w:rsidP="00043A90">
      <w:pPr>
        <w:pStyle w:val="Akapitzlist"/>
        <w:numPr>
          <w:ilvl w:val="0"/>
          <w:numId w:val="33"/>
        </w:numPr>
        <w:spacing w:before="0" w:after="160"/>
      </w:pPr>
      <w:r w:rsidRPr="00093D58">
        <w:t>o zmianie kwoty przyznanego zasiłku</w:t>
      </w:r>
      <w:r>
        <w:t xml:space="preserve"> </w:t>
      </w:r>
      <w:r>
        <w:tab/>
        <w:t xml:space="preserve">-  </w:t>
      </w:r>
      <w:r w:rsidR="0080136D">
        <w:t xml:space="preserve">   </w:t>
      </w:r>
      <w:r>
        <w:t>10</w:t>
      </w:r>
    </w:p>
    <w:p w14:paraId="59D8B4C2" w14:textId="77777777" w:rsidR="008658CA" w:rsidRPr="00093D58" w:rsidRDefault="008658CA" w:rsidP="00043A90">
      <w:pPr>
        <w:pStyle w:val="Akapitzlist"/>
        <w:numPr>
          <w:ilvl w:val="0"/>
          <w:numId w:val="33"/>
        </w:numPr>
        <w:spacing w:before="0" w:after="160"/>
      </w:pPr>
      <w:r w:rsidRPr="00093D58">
        <w:t>o wstrzymaniu i wznowieniu zasiłku</w:t>
      </w:r>
      <w:r>
        <w:t xml:space="preserve"> </w:t>
      </w:r>
      <w:r>
        <w:tab/>
      </w:r>
      <w:r>
        <w:tab/>
        <w:t xml:space="preserve">- </w:t>
      </w:r>
      <w:r w:rsidR="0080136D">
        <w:t xml:space="preserve">   </w:t>
      </w:r>
      <w:r>
        <w:t xml:space="preserve"> 51</w:t>
      </w:r>
    </w:p>
    <w:p w14:paraId="699B643F" w14:textId="77777777" w:rsidR="008658CA" w:rsidRPr="00093D58" w:rsidRDefault="008658CA" w:rsidP="00043A90">
      <w:pPr>
        <w:pStyle w:val="Akapitzlist"/>
        <w:numPr>
          <w:ilvl w:val="0"/>
          <w:numId w:val="33"/>
        </w:numPr>
        <w:spacing w:before="0" w:after="160"/>
      </w:pPr>
      <w:r w:rsidRPr="00093D58">
        <w:t>inne</w:t>
      </w:r>
      <w:r>
        <w:t xml:space="preserve"> </w:t>
      </w:r>
      <w:r>
        <w:tab/>
      </w:r>
      <w:r>
        <w:tab/>
      </w:r>
      <w:r>
        <w:tab/>
      </w:r>
      <w:r>
        <w:tab/>
      </w:r>
      <w:r>
        <w:tab/>
      </w:r>
      <w:r>
        <w:tab/>
        <w:t>- 1726</w:t>
      </w:r>
    </w:p>
    <w:p w14:paraId="0961A2B3" w14:textId="77777777" w:rsidR="008658CA" w:rsidRPr="00766255" w:rsidRDefault="008658CA" w:rsidP="00043A90">
      <w:pPr>
        <w:pStyle w:val="Nagwek2"/>
      </w:pPr>
      <w:bookmarkStart w:id="54" w:name="_Toc58398327"/>
      <w:bookmarkStart w:id="55" w:name="_Toc103843071"/>
      <w:r w:rsidRPr="00766255">
        <w:t>5.3 REJESTRACJA ELEKTRONICZNA</w:t>
      </w:r>
      <w:bookmarkEnd w:id="54"/>
      <w:bookmarkEnd w:id="55"/>
      <w:r w:rsidRPr="00766255">
        <w:t xml:space="preserve"> </w:t>
      </w:r>
    </w:p>
    <w:p w14:paraId="01AB7064" w14:textId="77777777" w:rsidR="008658CA" w:rsidRPr="00093D58" w:rsidRDefault="008658CA" w:rsidP="00043A90">
      <w:r w:rsidRPr="00093D58">
        <w:t xml:space="preserve">Powiatowy Urząd Pracy w Olkuszu oferuje nowoczesny system rejestracji przez </w:t>
      </w:r>
      <w:proofErr w:type="spellStart"/>
      <w:r>
        <w:t>i</w:t>
      </w:r>
      <w:r w:rsidRPr="00093D58">
        <w:t>nternet</w:t>
      </w:r>
      <w:proofErr w:type="spellEnd"/>
      <w:r w:rsidRPr="00093D58">
        <w:t xml:space="preserve">, dzięki temu łatwiej i szybciej osoby bezrobotne mogą skorzystać z usługi rejestracji lub umówienia terminu wizyty. W roku </w:t>
      </w:r>
      <w:r w:rsidRPr="000B0121">
        <w:rPr>
          <w:b/>
        </w:rPr>
        <w:t>202</w:t>
      </w:r>
      <w:r>
        <w:rPr>
          <w:b/>
        </w:rPr>
        <w:t>1</w:t>
      </w:r>
      <w:r w:rsidRPr="000B0121">
        <w:rPr>
          <w:b/>
        </w:rPr>
        <w:t xml:space="preserve"> </w:t>
      </w:r>
      <w:r w:rsidRPr="00093D58">
        <w:t xml:space="preserve">z elektronicznej formy rejestracji skorzystało </w:t>
      </w:r>
      <w:r>
        <w:t>704</w:t>
      </w:r>
      <w:r w:rsidRPr="000B0121">
        <w:rPr>
          <w:b/>
        </w:rPr>
        <w:t xml:space="preserve"> </w:t>
      </w:r>
      <w:r w:rsidRPr="00093D58">
        <w:t>osób (</w:t>
      </w:r>
      <w:r>
        <w:t>w roku 2020 – 922 osoby, w roku 2019 – 70 osób</w:t>
      </w:r>
      <w:r w:rsidRPr="00093D58">
        <w:t xml:space="preserve">), w tym 25 osób za pomocą podpisu elektronicznego. </w:t>
      </w:r>
    </w:p>
    <w:p w14:paraId="29036B1F" w14:textId="77777777" w:rsidR="008658CA" w:rsidRPr="00766255" w:rsidRDefault="008658CA" w:rsidP="00043A90">
      <w:pPr>
        <w:pStyle w:val="Nagwek2"/>
      </w:pPr>
      <w:bookmarkStart w:id="56" w:name="_Toc58398328"/>
      <w:bookmarkStart w:id="57" w:name="_Toc103843072"/>
      <w:r w:rsidRPr="00766255">
        <w:t>5.4 ELEKTRONICZNA WERYFIKACJA UBEZPIECZEŃ</w:t>
      </w:r>
      <w:bookmarkEnd w:id="56"/>
      <w:bookmarkEnd w:id="57"/>
      <w:r w:rsidRPr="00766255">
        <w:t xml:space="preserve"> </w:t>
      </w:r>
    </w:p>
    <w:p w14:paraId="03313FFC" w14:textId="7D179C88" w:rsidR="009F2274" w:rsidRDefault="008658CA" w:rsidP="00043A90">
      <w:r w:rsidRPr="00093D58">
        <w:t>Od lutego 2015</w:t>
      </w:r>
      <w:r w:rsidR="008042BE">
        <w:t xml:space="preserve"> </w:t>
      </w:r>
      <w:r w:rsidRPr="00093D58">
        <w:t>r. urzędy pracy mają możliwość generowania raportów ZUS pod symbolami U1,</w:t>
      </w:r>
      <w:r w:rsidR="0050475D">
        <w:t xml:space="preserve"> </w:t>
      </w:r>
      <w:r w:rsidRPr="00093D58">
        <w:t>U2,</w:t>
      </w:r>
      <w:r w:rsidR="0050475D">
        <w:t xml:space="preserve"> </w:t>
      </w:r>
      <w:r w:rsidRPr="00093D58">
        <w:t>U3. Raport U1 dostarcza dan</w:t>
      </w:r>
      <w:r>
        <w:t>ych</w:t>
      </w:r>
      <w:r w:rsidRPr="00093D58">
        <w:t xml:space="preserve"> niezbędn</w:t>
      </w:r>
      <w:r>
        <w:t>ych</w:t>
      </w:r>
      <w:r w:rsidRPr="00093D58">
        <w:t xml:space="preserve"> przy rejestracji osoby bezrobotnej do ustalenia statusu i prawa do zasiłku. Zawiera on okres ubezpieczenia społecznego i zdrowotnego, datę zgłoszenia, rodzaj ubezpieczenia wraz z informacją czy jest to ubezpieczenie dobrowolne czy obowiązkowe, kod tytułu ubezpieczenia, nazwę tytułu ubezpieczenia, NIP płatnika. </w:t>
      </w:r>
    </w:p>
    <w:p w14:paraId="1370681D" w14:textId="77777777" w:rsidR="008658CA" w:rsidRPr="00093D58" w:rsidRDefault="008658CA" w:rsidP="00043A90">
      <w:r w:rsidRPr="00093D58">
        <w:t xml:space="preserve">Raport U2 generuje się dla osoby zarejestrowanej. Dostarcza on informacje </w:t>
      </w:r>
      <w:r w:rsidRPr="00093D58">
        <w:br/>
        <w:t xml:space="preserve">o okresach ubezpieczeń społecznych i ubezpieczenia zdrowotnego, w tym rodzaj ubezpieczenia, kod tytułu ubezpieczenia, nazwę ubezpieczenia, NIP płatnika. </w:t>
      </w:r>
    </w:p>
    <w:p w14:paraId="5A56D18A" w14:textId="77777777" w:rsidR="008658CA" w:rsidRPr="00093D58" w:rsidRDefault="008658CA" w:rsidP="00043A90">
      <w:r w:rsidRPr="00093D58">
        <w:t xml:space="preserve">Raport U3 generowany jest przez system w każdym miesiącu za miesiąc poprzedni. Generuje on osoby, u których nastąpił zbieg ubezpieczenia z tytułu pozostawania w rejestrze osób bezrobotnych i ubezpieczenia np. z tytułu podjęcia pracy. Informacja taka powoduje konieczność wyjaśnienia każdej sprawy i podjęcia odpowiednich działań w celu wyeliminowania zbiegów. </w:t>
      </w:r>
    </w:p>
    <w:p w14:paraId="4FB18408" w14:textId="77777777" w:rsidR="008658CA" w:rsidRPr="00093D58" w:rsidRDefault="008658CA" w:rsidP="00043A90">
      <w:r w:rsidRPr="00093D58">
        <w:t xml:space="preserve">W roku </w:t>
      </w:r>
      <w:r w:rsidRPr="000B0121">
        <w:rPr>
          <w:b/>
        </w:rPr>
        <w:t>202</w:t>
      </w:r>
      <w:r>
        <w:rPr>
          <w:b/>
        </w:rPr>
        <w:t>1</w:t>
      </w:r>
      <w:r w:rsidRPr="000B0121">
        <w:rPr>
          <w:b/>
        </w:rPr>
        <w:t xml:space="preserve"> </w:t>
      </w:r>
      <w:r w:rsidRPr="00093D58">
        <w:t xml:space="preserve">raporty ujawniły, iż </w:t>
      </w:r>
      <w:r>
        <w:t>606</w:t>
      </w:r>
      <w:r w:rsidRPr="00093D58">
        <w:t xml:space="preserve"> osób było zarejestrowanych jako bezrobotne, mając jednocześnie inny tytuł do ubezpieczenia (</w:t>
      </w:r>
      <w:r>
        <w:t>rok 2020 – 716, rok 2019 - 509</w:t>
      </w:r>
      <w:r w:rsidRPr="00093D58">
        <w:t xml:space="preserve">). W wyniku </w:t>
      </w:r>
      <w:r w:rsidRPr="00093D58">
        <w:lastRenderedPageBreak/>
        <w:t xml:space="preserve">podjętych czynności statusu osoby bezrobotnej zostało pozbawionych </w:t>
      </w:r>
      <w:r>
        <w:t>363</w:t>
      </w:r>
      <w:r w:rsidRPr="00093D58">
        <w:t xml:space="preserve"> os</w:t>
      </w:r>
      <w:r>
        <w:t>oby</w:t>
      </w:r>
      <w:r w:rsidRPr="00093D58">
        <w:t xml:space="preserve"> (</w:t>
      </w:r>
      <w:r>
        <w:t>rok 2020</w:t>
      </w:r>
      <w:r w:rsidR="008042BE">
        <w:t xml:space="preserve"> </w:t>
      </w:r>
      <w:r>
        <w:t>-</w:t>
      </w:r>
      <w:r w:rsidR="008042BE">
        <w:t xml:space="preserve"> </w:t>
      </w:r>
      <w:r>
        <w:t>478, rok 2019</w:t>
      </w:r>
      <w:r w:rsidR="008042BE">
        <w:t xml:space="preserve"> </w:t>
      </w:r>
      <w:r>
        <w:t>- 373</w:t>
      </w:r>
      <w:r w:rsidRPr="00093D58">
        <w:t xml:space="preserve">). </w:t>
      </w:r>
    </w:p>
    <w:p w14:paraId="68230C22" w14:textId="77777777" w:rsidR="008658CA" w:rsidRPr="00766255" w:rsidRDefault="008658CA" w:rsidP="00043A90">
      <w:pPr>
        <w:pStyle w:val="Nagwek2"/>
      </w:pPr>
      <w:bookmarkStart w:id="58" w:name="_Toc58398329"/>
      <w:bookmarkStart w:id="59" w:name="_Toc103843073"/>
      <w:r w:rsidRPr="00766255">
        <w:t>5.5 ZASIŁKI DLA BEZROBOTNYCH PO PRACY ZA GRANICĄ</w:t>
      </w:r>
      <w:bookmarkEnd w:id="58"/>
      <w:bookmarkEnd w:id="59"/>
      <w:r w:rsidRPr="00766255">
        <w:t xml:space="preserve"> </w:t>
      </w:r>
    </w:p>
    <w:p w14:paraId="23955D67" w14:textId="77777777" w:rsidR="00472841" w:rsidRDefault="008042BE" w:rsidP="00043A90">
      <w:r>
        <w:t>Osoby powracające do kraju po pracy poza granicami Polski mogą ubiegać się o świadczenia po jej zakończeniu.</w:t>
      </w:r>
    </w:p>
    <w:p w14:paraId="342D0538" w14:textId="77777777" w:rsidR="008658CA" w:rsidRPr="00093D58" w:rsidRDefault="008042BE" w:rsidP="00043A90">
      <w:r w:rsidRPr="00093D58">
        <w:t xml:space="preserve"> </w:t>
      </w:r>
      <w:r w:rsidR="008658CA" w:rsidRPr="00093D58">
        <w:t xml:space="preserve">Jeżeli osoba pracowała na terenie innego państwa UE/EOG oraz Szwajcarii i stara się o zasiłek z tytułu bezrobocia, ma prawo do zaliczenia okresów zatrudnienia, ubezpieczenia oraz samozatrudnienia spełnionych na terenie innego Państwa Członkowskiego na zasadach Koordynacji Systemów Zabezpieczenia Społecznego. </w:t>
      </w:r>
    </w:p>
    <w:p w14:paraId="3E2E1627" w14:textId="77777777" w:rsidR="008658CA" w:rsidRPr="00093D58" w:rsidRDefault="008658CA" w:rsidP="00043A90">
      <w:r w:rsidRPr="00093D58">
        <w:t>Należy pamiętać, iż o zasiłek należy starać się w pierwszej kolejności w państwie ostatniego zatrudnienia.</w:t>
      </w:r>
      <w:r>
        <w:t xml:space="preserve"> </w:t>
      </w:r>
    </w:p>
    <w:p w14:paraId="0914A3B9" w14:textId="77777777" w:rsidR="008658CA" w:rsidRPr="00093D58" w:rsidRDefault="008658CA" w:rsidP="00043A90">
      <w:r w:rsidRPr="00093D58">
        <w:t xml:space="preserve">Jeżeli nie spełni się warunków do otrzymania zasiłku w kraju, w którym się ostatnio pracowało i powróciło do Polski, prawo do zasiłku dla bezrobotnych z zaliczeniem okresów pracy za granicą będzie mogło być ustalone na podstawie polskiego ustawodawstwa, w przypadku, gdy ostatni okres zatrudnienia i ubezpieczenia nie był spełniony w Polsce, ale według kryteriów określonych w art. 11 rozporządzenia 987/2009 Rady i Parlamentu Europejskiego w spawie koordynacji systemów zabezpieczenia społecznego posiadało się miejsce zamieszkania na terenie Polski. </w:t>
      </w:r>
    </w:p>
    <w:p w14:paraId="77D9A39B" w14:textId="77777777" w:rsidR="008658CA" w:rsidRPr="00093D58" w:rsidRDefault="008658CA" w:rsidP="00043A90">
      <w:r w:rsidRPr="00093D58">
        <w:t xml:space="preserve">Takie zasiłki przyznawane są przez Marszałka Województwa Małopolskiego po potwierdzeniu okresu pracy za granicą. </w:t>
      </w:r>
    </w:p>
    <w:p w14:paraId="7366625F" w14:textId="77777777" w:rsidR="008658CA" w:rsidRPr="00093D58" w:rsidRDefault="008658CA" w:rsidP="00043A90">
      <w:r w:rsidRPr="00093D58">
        <w:t xml:space="preserve">Warunkiem otrzymania zasiłku jest rejestracja bezrobotnego we właściwym Urzędzie Pracy oraz złożenie wniosku o przyznanie takiego zasiłku. </w:t>
      </w:r>
    </w:p>
    <w:p w14:paraId="39D8DA76" w14:textId="77777777" w:rsidR="008658CA" w:rsidRDefault="008658CA" w:rsidP="00043A90">
      <w:r w:rsidRPr="00093D58">
        <w:t xml:space="preserve">W </w:t>
      </w:r>
      <w:r w:rsidRPr="00C25B7D">
        <w:rPr>
          <w:b/>
        </w:rPr>
        <w:t>202</w:t>
      </w:r>
      <w:r>
        <w:rPr>
          <w:b/>
        </w:rPr>
        <w:t>1</w:t>
      </w:r>
      <w:r w:rsidR="00472841">
        <w:rPr>
          <w:b/>
        </w:rPr>
        <w:t xml:space="preserve"> </w:t>
      </w:r>
      <w:r w:rsidRPr="00C25B7D">
        <w:rPr>
          <w:b/>
        </w:rPr>
        <w:t>r</w:t>
      </w:r>
      <w:r w:rsidRPr="00093D58">
        <w:t xml:space="preserve">. przyjęto </w:t>
      </w:r>
      <w:r w:rsidRPr="00093D58">
        <w:rPr>
          <w:b/>
        </w:rPr>
        <w:t>4</w:t>
      </w:r>
      <w:r>
        <w:rPr>
          <w:b/>
        </w:rPr>
        <w:t>0</w:t>
      </w:r>
      <w:r w:rsidRPr="00093D58">
        <w:t xml:space="preserve"> wniosk</w:t>
      </w:r>
      <w:r w:rsidR="00472841">
        <w:t>ów</w:t>
      </w:r>
      <w:r w:rsidR="00DE310F">
        <w:t xml:space="preserve"> </w:t>
      </w:r>
      <w:r w:rsidRPr="00093D58">
        <w:t>(</w:t>
      </w:r>
      <w:r>
        <w:t xml:space="preserve">w roku </w:t>
      </w:r>
      <w:r w:rsidRPr="00093D58">
        <w:t>20</w:t>
      </w:r>
      <w:r>
        <w:t>20</w:t>
      </w:r>
      <w:r w:rsidRPr="00093D58">
        <w:t xml:space="preserve"> </w:t>
      </w:r>
      <w:r>
        <w:t xml:space="preserve">– </w:t>
      </w:r>
      <w:r w:rsidRPr="00C25B7D">
        <w:t>54</w:t>
      </w:r>
      <w:r>
        <w:t>,</w:t>
      </w:r>
      <w:r w:rsidRPr="00093D58">
        <w:t xml:space="preserve"> </w:t>
      </w:r>
      <w:r>
        <w:t>w roku 2019 - 54</w:t>
      </w:r>
      <w:r w:rsidRPr="00093D58">
        <w:t xml:space="preserve">), natomiast Marszałek Województwa Małopolskiego wydał </w:t>
      </w:r>
      <w:r>
        <w:t>9</w:t>
      </w:r>
      <w:r w:rsidRPr="00093D58">
        <w:t xml:space="preserve"> decyzji przyznających prawo do zasiłku dla bezrobotnych po pracy</w:t>
      </w:r>
      <w:r>
        <w:t xml:space="preserve"> </w:t>
      </w:r>
      <w:r w:rsidRPr="00093D58">
        <w:t>w następujących krajach: Niemcy (</w:t>
      </w:r>
      <w:r>
        <w:t>4</w:t>
      </w:r>
      <w:r w:rsidRPr="00093D58">
        <w:t xml:space="preserve">), </w:t>
      </w:r>
      <w:r>
        <w:t>Norwegia (2), Irlandia (1), Szwajcaria (1), Czechy (1).</w:t>
      </w:r>
    </w:p>
    <w:p w14:paraId="4F41B5C3" w14:textId="77777777" w:rsidR="008658CA" w:rsidRPr="008658CA" w:rsidRDefault="008658CA" w:rsidP="00043A90">
      <w:pPr>
        <w:pStyle w:val="Nagwek2"/>
      </w:pPr>
      <w:bookmarkStart w:id="60" w:name="_Toc58398330"/>
      <w:bookmarkStart w:id="61" w:name="_Toc103843074"/>
      <w:r w:rsidRPr="008658CA">
        <w:t>5.6 ZAŚWIADCZENIA</w:t>
      </w:r>
      <w:bookmarkEnd w:id="60"/>
      <w:bookmarkEnd w:id="61"/>
      <w:r w:rsidRPr="008658CA">
        <w:t xml:space="preserve"> </w:t>
      </w:r>
    </w:p>
    <w:p w14:paraId="26E6CBF7" w14:textId="77777777" w:rsidR="008658CA" w:rsidRPr="00093D58" w:rsidRDefault="008658CA" w:rsidP="00043A90">
      <w:r w:rsidRPr="00093D58">
        <w:t xml:space="preserve">W ramach działania </w:t>
      </w:r>
      <w:r>
        <w:t>W</w:t>
      </w:r>
      <w:r w:rsidRPr="00093D58">
        <w:t>ydziału</w:t>
      </w:r>
      <w:r>
        <w:t xml:space="preserve"> ESI</w:t>
      </w:r>
      <w:r w:rsidRPr="00093D58">
        <w:t xml:space="preserve"> wydawane są zaświadczenia dla osób bezrobotnych jak też dla osób niezarejestrowanych w Urzędzie oraz dla różnych instytucji (np. ZUS, OPS, Policja, Sąd, Komornicy Sądowi, itp.).</w:t>
      </w:r>
      <w:r w:rsidR="00FB4402">
        <w:t xml:space="preserve"> Z</w:t>
      </w:r>
      <w:r w:rsidRPr="00093D58">
        <w:t>aświadczenia dotyczą najczęściej potwierdzenia okresów pobierania zasiłków i innych świadczeń, posiadania status</w:t>
      </w:r>
      <w:r w:rsidR="00472841">
        <w:t>u</w:t>
      </w:r>
      <w:r w:rsidRPr="00093D58">
        <w:t xml:space="preserve"> osoby bezrobotnej, czy też podlegania do ubezpieczenia zdrowotnego. </w:t>
      </w:r>
    </w:p>
    <w:p w14:paraId="7F2B7933" w14:textId="77777777" w:rsidR="008658CA" w:rsidRPr="00093D58" w:rsidRDefault="008658CA" w:rsidP="00043A90">
      <w:r w:rsidRPr="00093D58">
        <w:t xml:space="preserve">W Powiatowym Urzędzie Pracy w Olkuszu zaświadczenia wydawane są drogą tradycyjną oraz drogą elektroniczną (SEPI). W roku </w:t>
      </w:r>
      <w:r w:rsidRPr="00C25B7D">
        <w:rPr>
          <w:b/>
        </w:rPr>
        <w:t xml:space="preserve">2021 </w:t>
      </w:r>
      <w:r w:rsidRPr="00093D58">
        <w:t xml:space="preserve">wydanych zostało łącznie </w:t>
      </w:r>
      <w:r>
        <w:t>4500</w:t>
      </w:r>
      <w:r w:rsidRPr="00157299">
        <w:rPr>
          <w:b/>
        </w:rPr>
        <w:t xml:space="preserve"> </w:t>
      </w:r>
      <w:r w:rsidRPr="00093D58">
        <w:t xml:space="preserve">zaświadczeń, </w:t>
      </w:r>
      <w:r>
        <w:br/>
      </w:r>
      <w:r w:rsidRPr="00093D58">
        <w:t xml:space="preserve">w tym </w:t>
      </w:r>
      <w:r>
        <w:t>99</w:t>
      </w:r>
      <w:r w:rsidRPr="00157299">
        <w:rPr>
          <w:b/>
        </w:rPr>
        <w:t xml:space="preserve"> </w:t>
      </w:r>
      <w:r w:rsidRPr="00093D58">
        <w:t>drogą elektroniczną (</w:t>
      </w:r>
      <w:r>
        <w:t>w roku 2020 odpowiednio 3950 i 125, w roku 2019 odpowiednio 5300 i 475</w:t>
      </w:r>
      <w:r w:rsidRPr="00093D58">
        <w:t xml:space="preserve">). </w:t>
      </w:r>
    </w:p>
    <w:p w14:paraId="41D59BC1" w14:textId="77777777" w:rsidR="008658CA" w:rsidRPr="00093D58" w:rsidRDefault="008658CA" w:rsidP="00043A90">
      <w:r w:rsidRPr="00093D58">
        <w:lastRenderedPageBreak/>
        <w:t xml:space="preserve">Jednostki korzystające z SEPI (OPS-y Powiatu Olkuskiego, Sąd </w:t>
      </w:r>
      <w:r w:rsidR="00472841">
        <w:t xml:space="preserve">Rejonowy </w:t>
      </w:r>
      <w:r w:rsidRPr="00093D58">
        <w:t>w Olkuszu)</w:t>
      </w:r>
      <w:r>
        <w:t xml:space="preserve"> </w:t>
      </w:r>
      <w:r w:rsidRPr="00093D58">
        <w:t xml:space="preserve">mogą również generować raporty sformalizowane. </w:t>
      </w:r>
    </w:p>
    <w:p w14:paraId="3AC50944" w14:textId="77777777" w:rsidR="008658CA" w:rsidRPr="00093D58" w:rsidRDefault="008658CA" w:rsidP="00043A90">
      <w:r w:rsidRPr="00093D58">
        <w:t xml:space="preserve">W roku </w:t>
      </w:r>
      <w:r w:rsidRPr="000B0121">
        <w:rPr>
          <w:b/>
        </w:rPr>
        <w:t>202</w:t>
      </w:r>
      <w:r>
        <w:rPr>
          <w:b/>
        </w:rPr>
        <w:t>1</w:t>
      </w:r>
      <w:r w:rsidRPr="00093D58">
        <w:t xml:space="preserve"> w/w jednostki pozyskały </w:t>
      </w:r>
      <w:r w:rsidRPr="00521AE1">
        <w:rPr>
          <w:b/>
        </w:rPr>
        <w:t>2684</w:t>
      </w:r>
      <w:r w:rsidRPr="00093D58">
        <w:t xml:space="preserve"> taki</w:t>
      </w:r>
      <w:r w:rsidR="00472841">
        <w:t>e</w:t>
      </w:r>
      <w:r w:rsidRPr="00093D58">
        <w:t xml:space="preserve"> raport</w:t>
      </w:r>
      <w:r w:rsidR="00472841">
        <w:t>y</w:t>
      </w:r>
      <w:r w:rsidRPr="00093D58">
        <w:t xml:space="preserve"> (</w:t>
      </w:r>
      <w:r>
        <w:t>w roku 2020 - 2654, w roku 2019 - 3119</w:t>
      </w:r>
      <w:r w:rsidRPr="00093D58">
        <w:t xml:space="preserve">). </w:t>
      </w:r>
    </w:p>
    <w:p w14:paraId="34013A7D" w14:textId="77777777" w:rsidR="008658CA" w:rsidRPr="008658CA" w:rsidRDefault="008658CA" w:rsidP="00043A90">
      <w:pPr>
        <w:pStyle w:val="Nagwek2"/>
      </w:pPr>
      <w:bookmarkStart w:id="62" w:name="_Toc58398331"/>
      <w:bookmarkStart w:id="63" w:name="_Toc103843075"/>
      <w:r w:rsidRPr="008658CA">
        <w:t>5.7 INFORMACJE PIT-11</w:t>
      </w:r>
      <w:bookmarkEnd w:id="62"/>
      <w:bookmarkEnd w:id="63"/>
      <w:r w:rsidRPr="008658CA">
        <w:t xml:space="preserve"> </w:t>
      </w:r>
    </w:p>
    <w:p w14:paraId="2E2D9D83" w14:textId="77777777" w:rsidR="008658CA" w:rsidRPr="00093D58" w:rsidRDefault="008658CA" w:rsidP="00043A90">
      <w:r w:rsidRPr="00093D58">
        <w:t xml:space="preserve">Urząd Pracy jako płatnik podatku dochodowego od osób fizycznych zgodnie z przepisami ma obowiązek wystawić PIT-11, który zawiera informację o dochodach oraz pobranych zaliczkach na podatek. </w:t>
      </w:r>
    </w:p>
    <w:p w14:paraId="270064BC" w14:textId="77777777" w:rsidR="008658CA" w:rsidRPr="00093D58" w:rsidRDefault="008658CA" w:rsidP="00043A90">
      <w:r w:rsidRPr="00093D58">
        <w:t xml:space="preserve">Informację PIT-11 wystawia się dla osób pobierających zasiłki dla bezrobotnych </w:t>
      </w:r>
      <w:r w:rsidRPr="00093D58">
        <w:br/>
        <w:t>i dodatki aktywizacyjne.</w:t>
      </w:r>
    </w:p>
    <w:p w14:paraId="55255856" w14:textId="77777777" w:rsidR="008658CA" w:rsidRPr="00093D58" w:rsidRDefault="008658CA" w:rsidP="00043A90">
      <w:r w:rsidRPr="00093D58">
        <w:t>Do Urzędu Skarbowego informacja przekazywana jest drogą elektroniczną, natomiast podatnik otrzymuje ją pocztą tradycyjną lub osobiśc</w:t>
      </w:r>
      <w:r>
        <w:t xml:space="preserve">ie odbiera w siedzibie urzędu. </w:t>
      </w:r>
    </w:p>
    <w:p w14:paraId="14BAC57E" w14:textId="77777777" w:rsidR="008658CA" w:rsidRPr="00093D58" w:rsidRDefault="008658CA" w:rsidP="00043A90">
      <w:r w:rsidRPr="00093D58">
        <w:t xml:space="preserve">W roku </w:t>
      </w:r>
      <w:r w:rsidRPr="00157299">
        <w:rPr>
          <w:b/>
        </w:rPr>
        <w:t>202</w:t>
      </w:r>
      <w:r>
        <w:rPr>
          <w:b/>
        </w:rPr>
        <w:t>1</w:t>
      </w:r>
      <w:r w:rsidRPr="00093D58">
        <w:t xml:space="preserve"> w Urzędzie Pracy w Olkuszu wydano </w:t>
      </w:r>
      <w:r w:rsidRPr="00157299">
        <w:rPr>
          <w:b/>
        </w:rPr>
        <w:t>1</w:t>
      </w:r>
      <w:r>
        <w:rPr>
          <w:b/>
        </w:rPr>
        <w:t>535</w:t>
      </w:r>
      <w:r w:rsidRPr="00157299">
        <w:rPr>
          <w:b/>
        </w:rPr>
        <w:t xml:space="preserve"> </w:t>
      </w:r>
      <w:r w:rsidRPr="00093D58">
        <w:t>informacji PIT-11</w:t>
      </w:r>
      <w:r>
        <w:t xml:space="preserve"> </w:t>
      </w:r>
      <w:r w:rsidRPr="00093D58">
        <w:t>(</w:t>
      </w:r>
      <w:r>
        <w:t>w roku 2020 – 1478, w roku 2019 - 1570</w:t>
      </w:r>
      <w:r w:rsidRPr="00093D58">
        <w:t>).</w:t>
      </w:r>
    </w:p>
    <w:p w14:paraId="5C373BFA" w14:textId="77777777" w:rsidR="00E87123" w:rsidRPr="00093D58" w:rsidRDefault="00E87123" w:rsidP="00043A90">
      <w:pPr>
        <w:pStyle w:val="Nagwek1"/>
      </w:pPr>
      <w:bookmarkStart w:id="64" w:name="_Toc103843076"/>
      <w:r w:rsidRPr="00093D58">
        <w:t>6. ORGANIZACJA I ZARZĄDZANIE</w:t>
      </w:r>
      <w:bookmarkEnd w:id="64"/>
    </w:p>
    <w:p w14:paraId="4E04D16B" w14:textId="77777777" w:rsidR="00E87123" w:rsidRPr="00093D58" w:rsidRDefault="00E87123" w:rsidP="00043A90">
      <w:r w:rsidRPr="00093D58">
        <w:t>Powiatowy Urząd Pracy w Olkuszu jest jednostką organizacyjną Powiatu Olkuskiego działająca w formie jednostki budżetowej, wchodzącą w skład powiatowej administracji zespolonej, powołaną do wykonywania zadań publicznych. Realizuje zadania w zakresie łagodzenia skutków bezrobocia, zatrudnienia oraz aktywizacji zawodowej bezrobotnych</w:t>
      </w:r>
      <w:r>
        <w:t xml:space="preserve"> </w:t>
      </w:r>
      <w:r w:rsidRPr="00093D58">
        <w:t>innych osób poszukujących pracy, określone w ustawie z dnia 20 kwietnia 2004 roku o promocji zatrudnienia i instytucjach rynku pracy, jak również w innych aktach prawnych.</w:t>
      </w:r>
    </w:p>
    <w:p w14:paraId="29E2C96B" w14:textId="77777777" w:rsidR="00E87123" w:rsidRPr="008658CA" w:rsidRDefault="003A0433" w:rsidP="00043A90">
      <w:pPr>
        <w:pStyle w:val="Nagwek2"/>
      </w:pPr>
      <w:bookmarkStart w:id="65" w:name="_Toc103843077"/>
      <w:r>
        <w:t>6.1</w:t>
      </w:r>
      <w:r w:rsidR="00E87123" w:rsidRPr="008658CA">
        <w:t xml:space="preserve"> WEWNĘTRZNE AKTY NORMATYWNE</w:t>
      </w:r>
      <w:bookmarkEnd w:id="65"/>
    </w:p>
    <w:p w14:paraId="7C55D5A6" w14:textId="77777777" w:rsidR="00E87123" w:rsidRPr="00093D58" w:rsidRDefault="00E87123" w:rsidP="00043A90">
      <w:r w:rsidRPr="00093D58">
        <w:t>Podstawowym aktem regulującym funkcjonowanie Powiatowego Urzędu Pracy w Olkuszu pod względem organizacyjn</w:t>
      </w:r>
      <w:r>
        <w:t xml:space="preserve">ym jest Regulamin Organizacyjny. </w:t>
      </w:r>
      <w:r w:rsidRPr="00093D58">
        <w:t xml:space="preserve">Aktami normatywnymi, które regulują wewnętrzne zasady postępowania w Urzędzie, są zarządzenia, wydawane przez Dyrektora Powiatowego Urzędu Pracy </w:t>
      </w:r>
      <w:r>
        <w:t>w Olkuszu na podstawie § 15 ust. 10</w:t>
      </w:r>
      <w:r w:rsidRPr="00093D58">
        <w:t xml:space="preserve"> Regulaminu Organizacyjnego. W roku 20</w:t>
      </w:r>
      <w:r>
        <w:t>21</w:t>
      </w:r>
      <w:r w:rsidRPr="00093D58">
        <w:t xml:space="preserve"> roku wydano </w:t>
      </w:r>
      <w:r>
        <w:t>25</w:t>
      </w:r>
      <w:r w:rsidRPr="00093D58">
        <w:t xml:space="preserve"> zarządzeń.</w:t>
      </w:r>
      <w:r>
        <w:t xml:space="preserve"> </w:t>
      </w:r>
      <w:r w:rsidRPr="00093D58">
        <w:t>Przedmiotem uregulowania były sprawy dot. m.in:</w:t>
      </w:r>
    </w:p>
    <w:p w14:paraId="03F241F6" w14:textId="77777777" w:rsidR="00E87123" w:rsidRPr="00093D58" w:rsidRDefault="00E87123" w:rsidP="00043A90">
      <w:pPr>
        <w:pStyle w:val="Akapitzlist"/>
        <w:numPr>
          <w:ilvl w:val="0"/>
          <w:numId w:val="31"/>
        </w:numPr>
      </w:pPr>
      <w:r w:rsidRPr="00093D58">
        <w:t>wprowadzenia zasad obowiązujących w Powiato</w:t>
      </w:r>
      <w:r>
        <w:t>wym Urzędzie Pracy w Olkuszu tj.:</w:t>
      </w:r>
      <w:r w:rsidRPr="00093D58">
        <w:t xml:space="preserve"> </w:t>
      </w:r>
      <w:r w:rsidRPr="00093D58">
        <w:rPr>
          <w:lang w:eastAsia="pl-PL"/>
        </w:rPr>
        <w:t>organizowania stażu dla bezrobotnych oraz tryb składania wniosków, organizowania prac interwencyjnych oraz tryb składania wniosków, przyznawania</w:t>
      </w:r>
      <w:r>
        <w:rPr>
          <w:lang w:eastAsia="pl-PL"/>
        </w:rPr>
        <w:t xml:space="preserve"> </w:t>
      </w:r>
      <w:r w:rsidRPr="00093D58">
        <w:rPr>
          <w:lang w:eastAsia="pl-PL"/>
        </w:rPr>
        <w:t>jednorazowo środków</w:t>
      </w:r>
      <w:r>
        <w:rPr>
          <w:lang w:eastAsia="pl-PL"/>
        </w:rPr>
        <w:t xml:space="preserve"> </w:t>
      </w:r>
      <w:r w:rsidRPr="00093D58">
        <w:rPr>
          <w:lang w:eastAsia="pl-PL"/>
        </w:rPr>
        <w:t>na podjęcie działalności gospodarczej oraz tryb składania wniosków, dokonywania refundacji kosztów wyposażenia lub doposażenia stanowiska pracy dla skierowanego bezrobotnego, skierowanego opiekuna osoby niepełnosprawnej lub skierowanego poszukującego pracy absolwenta oraz tryb składania wniosków, pr</w:t>
      </w:r>
      <w:r>
        <w:rPr>
          <w:lang w:eastAsia="pl-PL"/>
        </w:rPr>
        <w:t xml:space="preserve">zyznawania bonów na zasiedlenie, </w:t>
      </w:r>
      <w:r>
        <w:rPr>
          <w:lang w:eastAsia="pl-PL"/>
        </w:rPr>
        <w:lastRenderedPageBreak/>
        <w:t>bonów zatrudnieniowych, bonów stażowych, refundacja kosztów opieki nad dzieckiem do lat 6 lub dzieckiem niepełnosprawnym do lat 7,</w:t>
      </w:r>
    </w:p>
    <w:p w14:paraId="7FD92932" w14:textId="77777777" w:rsidR="00E87123" w:rsidRDefault="00E87123" w:rsidP="00043A90">
      <w:pPr>
        <w:pStyle w:val="Akapitzlist"/>
        <w:numPr>
          <w:ilvl w:val="0"/>
          <w:numId w:val="31"/>
        </w:numPr>
      </w:pPr>
      <w:r w:rsidRPr="00093D58">
        <w:t xml:space="preserve">w sprawie przeprowadzenia inwentaryzacji </w:t>
      </w:r>
      <w:r>
        <w:t>w</w:t>
      </w:r>
      <w:r w:rsidRPr="00093D58">
        <w:t xml:space="preserve"> Powiatow</w:t>
      </w:r>
      <w:r>
        <w:t>ym</w:t>
      </w:r>
      <w:r w:rsidRPr="00093D58">
        <w:t xml:space="preserve"> Urzęd</w:t>
      </w:r>
      <w:r>
        <w:t>zie</w:t>
      </w:r>
      <w:r w:rsidRPr="00093D58">
        <w:t xml:space="preserve"> Pracy w Olkuszu</w:t>
      </w:r>
      <w:r>
        <w:t>,</w:t>
      </w:r>
      <w:r w:rsidRPr="00093D58">
        <w:t xml:space="preserve"> </w:t>
      </w:r>
    </w:p>
    <w:p w14:paraId="490E5129" w14:textId="77777777" w:rsidR="00E87123" w:rsidRPr="00093D58" w:rsidRDefault="00E87123" w:rsidP="00043A90">
      <w:pPr>
        <w:pStyle w:val="Akapitzlist"/>
        <w:numPr>
          <w:ilvl w:val="0"/>
          <w:numId w:val="31"/>
        </w:numPr>
      </w:pPr>
      <w:r w:rsidRPr="00093D58">
        <w:t xml:space="preserve">w sprawie </w:t>
      </w:r>
      <w:r>
        <w:t xml:space="preserve">powołania </w:t>
      </w:r>
      <w:r w:rsidR="00DE5C17">
        <w:t>K</w:t>
      </w:r>
      <w:r>
        <w:t>omisji do spraw oceny wniosków i ofert na usługi szkoleniowe,</w:t>
      </w:r>
    </w:p>
    <w:p w14:paraId="454C5E3F" w14:textId="77777777" w:rsidR="00E87123" w:rsidRPr="00093D58" w:rsidRDefault="00E87123" w:rsidP="00043A90">
      <w:pPr>
        <w:pStyle w:val="Akapitzlist"/>
        <w:numPr>
          <w:ilvl w:val="0"/>
          <w:numId w:val="31"/>
        </w:numPr>
      </w:pPr>
      <w:r w:rsidRPr="00093D58">
        <w:t>wprowadzenia zasad dot. kierowania na szkolenia i finansowania szkoleń na podstawie bonu szkoleniowego oraz przyznawania środków z Krajowego Funduszu Szkoleniowego na kształcenie ustawiczne pracowników</w:t>
      </w:r>
      <w:r>
        <w:t xml:space="preserve"> </w:t>
      </w:r>
      <w:r w:rsidRPr="00093D58">
        <w:t>pracodawcy, finansowania kosztów studiów podyplomowych, kosztów egzaminów oraz kosztów uzyskania licencji,</w:t>
      </w:r>
      <w:r>
        <w:t xml:space="preserve"> </w:t>
      </w:r>
    </w:p>
    <w:p w14:paraId="1DC87440" w14:textId="77777777" w:rsidR="00E87123" w:rsidRPr="00093D58" w:rsidRDefault="00E87123" w:rsidP="00043A90">
      <w:pPr>
        <w:pStyle w:val="Akapitzlist"/>
        <w:numPr>
          <w:ilvl w:val="0"/>
          <w:numId w:val="31"/>
        </w:numPr>
      </w:pPr>
      <w:r w:rsidRPr="00093D58">
        <w:t>wprowadzenia zmian do Regulaminu Wynagradzania pracowników Powiatowego Urzędu Pracy w Olkuszu,</w:t>
      </w:r>
      <w:r>
        <w:t xml:space="preserve"> </w:t>
      </w:r>
    </w:p>
    <w:p w14:paraId="2E207B2A" w14:textId="77777777" w:rsidR="00E87123" w:rsidRDefault="00E87123" w:rsidP="00043A90">
      <w:pPr>
        <w:pStyle w:val="Akapitzlist"/>
        <w:numPr>
          <w:ilvl w:val="0"/>
          <w:numId w:val="31"/>
        </w:numPr>
      </w:pPr>
      <w:r w:rsidRPr="00093D58">
        <w:t xml:space="preserve">wprowadzania Procedur </w:t>
      </w:r>
      <w:r>
        <w:t>r</w:t>
      </w:r>
      <w:r w:rsidRPr="00093D58">
        <w:t xml:space="preserve">ealizacji </w:t>
      </w:r>
      <w:r>
        <w:t>p</w:t>
      </w:r>
      <w:r w:rsidRPr="00093D58">
        <w:t xml:space="preserve">rojektu </w:t>
      </w:r>
      <w:r>
        <w:t>p</w:t>
      </w:r>
      <w:r w:rsidRPr="00093D58">
        <w:t xml:space="preserve">ozakonkursowego </w:t>
      </w:r>
      <w:r>
        <w:t>pn.</w:t>
      </w:r>
      <w:r w:rsidR="00787676" w:rsidRPr="00787676">
        <w:rPr>
          <w:color w:val="76923C" w:themeColor="accent3" w:themeShade="BF"/>
          <w:sz w:val="24"/>
          <w:szCs w:val="24"/>
        </w:rPr>
        <w:t xml:space="preserve"> </w:t>
      </w:r>
      <w:r w:rsidR="00787676" w:rsidRPr="00766255">
        <w:rPr>
          <w:color w:val="76923C" w:themeColor="accent3" w:themeShade="BF"/>
          <w:sz w:val="24"/>
          <w:szCs w:val="24"/>
        </w:rPr>
        <w:t>„</w:t>
      </w:r>
      <w:r>
        <w:t>Aktywizacja osób w wieku 30 lat i więcej pozostających bez pracy w Powiecie Olkuskim (VII) realizowanego w ramach Regionalnego Programu Operacyjnego Województwa Małopolskiego na lata 2014-2020</w:t>
      </w:r>
      <w:r w:rsidR="00787676">
        <w:t>"</w:t>
      </w:r>
      <w:r>
        <w:t>: Działanie 8.1 Aktywizacja Zawodowa - projekty powiatowych urzędów pracy stosowane w Powiatowym Urzędzie Pracy w Olkuszu w 2021 roku,</w:t>
      </w:r>
    </w:p>
    <w:p w14:paraId="2F21D1C7" w14:textId="77777777" w:rsidR="00E87123" w:rsidRDefault="00E87123" w:rsidP="00043A90">
      <w:pPr>
        <w:pStyle w:val="Akapitzlist"/>
        <w:numPr>
          <w:ilvl w:val="0"/>
          <w:numId w:val="31"/>
        </w:numPr>
      </w:pPr>
      <w:r>
        <w:t>w sprawie ustalenia czasu pracy dla pracowników Powiatowego Urzędu Pracy w Olkuszu,</w:t>
      </w:r>
    </w:p>
    <w:p w14:paraId="3F7978C3" w14:textId="77777777" w:rsidR="00E87123" w:rsidRDefault="00E87123" w:rsidP="00043A90">
      <w:pPr>
        <w:pStyle w:val="Akapitzlist"/>
        <w:numPr>
          <w:ilvl w:val="0"/>
          <w:numId w:val="31"/>
        </w:numPr>
      </w:pPr>
      <w:r>
        <w:t>w sprawie powołania Komisji Kwalifikacyjnej do rozpatrywania wniosków o przyznanie świadczeń ze środków ZFŚS Powiatowym Urzędzie Pracy w Olkuszu,</w:t>
      </w:r>
    </w:p>
    <w:p w14:paraId="321AB6E5" w14:textId="77777777" w:rsidR="00E87123" w:rsidRDefault="00E87123" w:rsidP="00043A90">
      <w:pPr>
        <w:pStyle w:val="Akapitzlist"/>
        <w:numPr>
          <w:ilvl w:val="0"/>
          <w:numId w:val="31"/>
        </w:numPr>
      </w:pPr>
      <w:r>
        <w:t>w sprawie powołania Komisji Egzaminacyjnej do przeprowadzenia egzaminu kończącego służbę przygotowawczą,</w:t>
      </w:r>
    </w:p>
    <w:p w14:paraId="45E731CD" w14:textId="77777777" w:rsidR="00E87123" w:rsidRPr="00093D58" w:rsidRDefault="00E87123" w:rsidP="00043A90">
      <w:pPr>
        <w:pStyle w:val="Akapitzlist"/>
        <w:numPr>
          <w:ilvl w:val="0"/>
          <w:numId w:val="31"/>
        </w:numPr>
      </w:pPr>
      <w:r>
        <w:t>w sprawie powołania Komisji dot. naboru kandydatów na wolne stanowisko urzędnicze,</w:t>
      </w:r>
    </w:p>
    <w:p w14:paraId="516E71AB" w14:textId="77777777" w:rsidR="00E87123" w:rsidRPr="00093D58" w:rsidRDefault="00E87123" w:rsidP="00043A90">
      <w:r w:rsidRPr="00093D58">
        <w:t>W roku 20</w:t>
      </w:r>
      <w:r>
        <w:t>21</w:t>
      </w:r>
      <w:r w:rsidRPr="00093D58">
        <w:t xml:space="preserve"> Powiatowy Urząd Pracy w Olkuszu korzystał z systemu informacji prawnej INFORLEX-ADMINISTRACJA, wspomagającego system tworzenia i stosowania prawa. Program zawiera m.in. ujednolicone teksty aktów prawnych, materiały z czasopism, orzecznictwo i interpretacje.</w:t>
      </w:r>
    </w:p>
    <w:p w14:paraId="150B920D" w14:textId="77777777" w:rsidR="001332BF" w:rsidRPr="008658CA" w:rsidRDefault="001332BF" w:rsidP="00043A90">
      <w:pPr>
        <w:pStyle w:val="Nagwek2"/>
      </w:pPr>
      <w:bookmarkStart w:id="66" w:name="_Toc103843078"/>
      <w:r w:rsidRPr="008658CA">
        <w:t>6.2 ZATRUDNIENIE I SZKOLENIA PRACOWNIKÓW</w:t>
      </w:r>
      <w:bookmarkEnd w:id="66"/>
      <w:r w:rsidRPr="008658CA">
        <w:t xml:space="preserve"> </w:t>
      </w:r>
    </w:p>
    <w:p w14:paraId="77EEC9E5" w14:textId="77777777" w:rsidR="001332BF" w:rsidRPr="00093D58" w:rsidRDefault="001332BF" w:rsidP="00043A90">
      <w:r w:rsidRPr="00093D58">
        <w:t>W Powiatowym Urzędzie Pracy w Olkuszu według stanu na 31 grudnia 20</w:t>
      </w:r>
      <w:r>
        <w:t>21</w:t>
      </w:r>
      <w:r w:rsidRPr="00093D58">
        <w:t xml:space="preserve"> roku było 6</w:t>
      </w:r>
      <w:r>
        <w:t>4,123</w:t>
      </w:r>
      <w:r w:rsidRPr="00093D58">
        <w:t xml:space="preserve"> etatów. Pracownicy</w:t>
      </w:r>
      <w:r>
        <w:t xml:space="preserve"> </w:t>
      </w:r>
      <w:r w:rsidRPr="00093D58">
        <w:t xml:space="preserve">posiadający wyższe wykształcenie stanowią 73% ogółu zatrudnionych. </w:t>
      </w:r>
    </w:p>
    <w:p w14:paraId="1EC459D8" w14:textId="77777777" w:rsidR="001332BF" w:rsidRDefault="001332BF" w:rsidP="00043A90">
      <w:r w:rsidRPr="00093D58">
        <w:t xml:space="preserve">W celu poprawy wyników pracy oraz umożliwienia zdobycia wiedzy, umiejętności </w:t>
      </w:r>
      <w:r>
        <w:t xml:space="preserve">i </w:t>
      </w:r>
      <w:r w:rsidRPr="00093D58">
        <w:t>kompetencji potrzebnych do właściwej realizacji zadań oraz podniesienia jakości i standardów pracy</w:t>
      </w:r>
      <w:r>
        <w:t xml:space="preserve"> </w:t>
      </w:r>
      <w:r w:rsidRPr="00093D58">
        <w:t>w 20</w:t>
      </w:r>
      <w:r>
        <w:t>21</w:t>
      </w:r>
      <w:r w:rsidRPr="00093D58">
        <w:t xml:space="preserve"> roku </w:t>
      </w:r>
      <w:r>
        <w:t>34</w:t>
      </w:r>
      <w:r w:rsidRPr="00093D58">
        <w:t xml:space="preserve"> pracowników uc</w:t>
      </w:r>
      <w:r>
        <w:t>zestniczyło w wielu szkoleniach i konferencjach głównie online</w:t>
      </w:r>
      <w:r w:rsidRPr="00093D58">
        <w:t xml:space="preserve"> </w:t>
      </w:r>
      <w:r>
        <w:t>ze względu na panującą pandemię. Pracownicy podnosili swoje kwalifikacje zawodowe w szkoleniach o różnorodnej tematyce, m. in.</w:t>
      </w:r>
      <w:r w:rsidR="00472841">
        <w:t>:</w:t>
      </w:r>
      <w:r>
        <w:t xml:space="preserve"> z zakresu zagadnień finansowo-księgowych, pomocy publicznej, pomocy de </w:t>
      </w:r>
      <w:proofErr w:type="spellStart"/>
      <w:r>
        <w:t>minimis</w:t>
      </w:r>
      <w:proofErr w:type="spellEnd"/>
      <w:r>
        <w:t xml:space="preserve">, zasady udzielanej pomocy w </w:t>
      </w:r>
      <w:r>
        <w:lastRenderedPageBreak/>
        <w:t xml:space="preserve">ramach Tarczy </w:t>
      </w:r>
      <w:r w:rsidR="00472841">
        <w:t>Antykryzysowej oraz</w:t>
      </w:r>
      <w:r>
        <w:t xml:space="preserve"> ochrony danych osobowych. Dodatkowo urzędnicy uczestniczyli w bezpłatnych seminariach i szkoleniach organizowanych dla służb zatrudnienia przez Małopolski Urząd Wojewódzki, Wojewódzki Urząd Pracy w Krakowie oraz inne jednostki. </w:t>
      </w:r>
    </w:p>
    <w:p w14:paraId="6DB76C7D" w14:textId="77777777" w:rsidR="001332BF" w:rsidRPr="00093D58" w:rsidRDefault="001332BF" w:rsidP="00043A90">
      <w:r w:rsidRPr="00093D58">
        <w:t xml:space="preserve">W/w </w:t>
      </w:r>
      <w:r w:rsidR="00D1673B">
        <w:t>szkolenia</w:t>
      </w:r>
      <w:r w:rsidRPr="00093D58">
        <w:t xml:space="preserve"> finansowane są ze środków Funduszu Pracy. </w:t>
      </w:r>
    </w:p>
    <w:p w14:paraId="30C9DA04" w14:textId="0DDCF689" w:rsidR="002E195F" w:rsidRPr="008658CA" w:rsidRDefault="002E195F" w:rsidP="00043A90">
      <w:pPr>
        <w:pStyle w:val="Nagwek2"/>
      </w:pPr>
      <w:bookmarkStart w:id="67" w:name="_Toc103843079"/>
      <w:r w:rsidRPr="008658CA">
        <w:t>6.3 WYDATKI FAKULTATYWNE</w:t>
      </w:r>
      <w:bookmarkEnd w:id="67"/>
    </w:p>
    <w:p w14:paraId="4ABDA6CA" w14:textId="77777777" w:rsidR="002E195F" w:rsidRDefault="002E195F" w:rsidP="00043A90">
      <w:r w:rsidRPr="00093D58">
        <w:t xml:space="preserve">W każdym roku Powiatowy Urząd Pracy w Olkuszu otrzymuje decyzją Ministerstwa właściwego do spraw pracy środki Funduszu Pracy na wydatki fakultatywne Urzędu tj. wydatki związane z funkcjonowaniem jednostki. Na rok </w:t>
      </w:r>
      <w:r>
        <w:t xml:space="preserve">2021 przyznano kwotę 587,1 tys. zł. (rok </w:t>
      </w:r>
      <w:r w:rsidRPr="00093D58">
        <w:t>20</w:t>
      </w:r>
      <w:r>
        <w:t>20 -</w:t>
      </w:r>
      <w:r w:rsidRPr="00093D58">
        <w:t xml:space="preserve"> </w:t>
      </w:r>
      <w:r>
        <w:t>611</w:t>
      </w:r>
      <w:r w:rsidRPr="00093D58">
        <w:t>,4 tys. zł.</w:t>
      </w:r>
      <w:r>
        <w:t>), (</w:t>
      </w:r>
      <w:r w:rsidRPr="00093D58">
        <w:t>rok 201</w:t>
      </w:r>
      <w:r>
        <w:t xml:space="preserve">9 </w:t>
      </w:r>
      <w:r w:rsidRPr="00093D58">
        <w:t xml:space="preserve">- </w:t>
      </w:r>
      <w:r>
        <w:t>580</w:t>
      </w:r>
      <w:r w:rsidRPr="00093D58">
        <w:t>,</w:t>
      </w:r>
      <w:r>
        <w:t>4</w:t>
      </w:r>
      <w:r w:rsidRPr="00093D58">
        <w:t xml:space="preserve"> tys. zł)</w:t>
      </w:r>
      <w:r>
        <w:t xml:space="preserve">. </w:t>
      </w:r>
      <w:r w:rsidRPr="00093D58">
        <w:t>Środki te</w:t>
      </w:r>
      <w:r>
        <w:t xml:space="preserve"> </w:t>
      </w:r>
      <w:r w:rsidRPr="00093D58">
        <w:t>nie mogą być jednak wydatkowane dobrowolnie</w:t>
      </w:r>
      <w:r w:rsidR="00DE310F">
        <w:t>,</w:t>
      </w:r>
      <w:r w:rsidRPr="00093D58">
        <w:t xml:space="preserve"> lecz tylko na zadania</w:t>
      </w:r>
      <w:r>
        <w:t xml:space="preserve"> </w:t>
      </w:r>
      <w:r w:rsidRPr="00093D58">
        <w:t>określone</w:t>
      </w:r>
      <w:r>
        <w:t xml:space="preserve"> </w:t>
      </w:r>
      <w:r w:rsidRPr="00093D58">
        <w:t xml:space="preserve">w ustawie. </w:t>
      </w:r>
    </w:p>
    <w:p w14:paraId="68B47D54" w14:textId="77777777" w:rsidR="003221D1" w:rsidRPr="003B0E27" w:rsidRDefault="003B0E27" w:rsidP="003B0E27">
      <w:pPr>
        <w:pStyle w:val="Tabela"/>
      </w:pPr>
      <w:r w:rsidRPr="003B0E27">
        <w:t>Tabela 1</w:t>
      </w:r>
      <w:r w:rsidR="002A5442">
        <w:t>4</w:t>
      </w:r>
      <w:r w:rsidRPr="003B0E27">
        <w:t>. Wydatki fak</w:t>
      </w:r>
      <w:r>
        <w:t>ult</w:t>
      </w:r>
      <w:r w:rsidRPr="003B0E27">
        <w:t>atywne.</w:t>
      </w:r>
    </w:p>
    <w:tbl>
      <w:tblPr>
        <w:tblStyle w:val="Tabelalisty4akcent31"/>
        <w:tblW w:w="8920" w:type="dxa"/>
        <w:tblLook w:val="04A0" w:firstRow="1" w:lastRow="0" w:firstColumn="1" w:lastColumn="0" w:noHBand="0" w:noVBand="1"/>
      </w:tblPr>
      <w:tblGrid>
        <w:gridCol w:w="3971"/>
        <w:gridCol w:w="1499"/>
        <w:gridCol w:w="1444"/>
        <w:gridCol w:w="1586"/>
        <w:gridCol w:w="420"/>
      </w:tblGrid>
      <w:tr w:rsidR="002E195F" w:rsidRPr="00C51C1C" w14:paraId="4E1A414F" w14:textId="77777777" w:rsidTr="0050475D">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8500" w:type="dxa"/>
            <w:gridSpan w:val="4"/>
            <w:noWrap/>
            <w:hideMark/>
          </w:tcPr>
          <w:p w14:paraId="6F38F992" w14:textId="77777777" w:rsidR="002E195F" w:rsidRPr="00C51C1C" w:rsidRDefault="002E195F" w:rsidP="00043A90">
            <w:r w:rsidRPr="00093D58">
              <w:t>Wykorzystanie tych środków kształtowało się w następujący sposób:</w:t>
            </w:r>
            <w:r>
              <w:t xml:space="preserve"> </w:t>
            </w:r>
          </w:p>
        </w:tc>
        <w:tc>
          <w:tcPr>
            <w:tcW w:w="420" w:type="dxa"/>
            <w:noWrap/>
            <w:hideMark/>
          </w:tcPr>
          <w:p w14:paraId="77CB521E" w14:textId="77777777" w:rsidR="002E195F" w:rsidRPr="00C51C1C" w:rsidRDefault="002E195F" w:rsidP="00043A90">
            <w:pPr>
              <w:cnfStyle w:val="100000000000" w:firstRow="1" w:lastRow="0" w:firstColumn="0" w:lastColumn="0" w:oddVBand="0" w:evenVBand="0" w:oddHBand="0" w:evenHBand="0" w:firstRowFirstColumn="0" w:firstRowLastColumn="0" w:lastRowFirstColumn="0" w:lastRowLastColumn="0"/>
              <w:rPr>
                <w:lang w:eastAsia="pl-PL"/>
              </w:rPr>
            </w:pPr>
          </w:p>
        </w:tc>
      </w:tr>
      <w:tr w:rsidR="00844B50" w:rsidRPr="00C51C1C" w14:paraId="22437EA1" w14:textId="77777777" w:rsidTr="00844B5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71" w:type="dxa"/>
            <w:hideMark/>
          </w:tcPr>
          <w:p w14:paraId="604849A4" w14:textId="77777777" w:rsidR="00844B50" w:rsidRPr="00C51C1C" w:rsidRDefault="00844B50" w:rsidP="00043A90">
            <w:pPr>
              <w:rPr>
                <w:lang w:eastAsia="pl-PL"/>
              </w:rPr>
            </w:pPr>
            <w:r w:rsidRPr="00C51C1C">
              <w:rPr>
                <w:lang w:eastAsia="pl-PL"/>
              </w:rPr>
              <w:t>Nazwa wydatków</w:t>
            </w:r>
          </w:p>
        </w:tc>
        <w:tc>
          <w:tcPr>
            <w:tcW w:w="1499" w:type="dxa"/>
            <w:hideMark/>
          </w:tcPr>
          <w:p w14:paraId="503DFF87" w14:textId="77777777" w:rsidR="00844B50" w:rsidRPr="00C51C1C" w:rsidRDefault="00844B50" w:rsidP="00043A90">
            <w:pPr>
              <w:jc w:val="right"/>
              <w:cnfStyle w:val="000000100000" w:firstRow="0" w:lastRow="0" w:firstColumn="0" w:lastColumn="0" w:oddVBand="0" w:evenVBand="0" w:oddHBand="1" w:evenHBand="0" w:firstRowFirstColumn="0" w:firstRowLastColumn="0" w:lastRowFirstColumn="0" w:lastRowLastColumn="0"/>
              <w:rPr>
                <w:lang w:eastAsia="pl-PL"/>
              </w:rPr>
            </w:pPr>
            <w:r w:rsidRPr="00C51C1C">
              <w:rPr>
                <w:lang w:eastAsia="pl-PL"/>
              </w:rPr>
              <w:t>201</w:t>
            </w:r>
            <w:r>
              <w:rPr>
                <w:lang w:eastAsia="pl-PL"/>
              </w:rPr>
              <w:t>9</w:t>
            </w:r>
          </w:p>
        </w:tc>
        <w:tc>
          <w:tcPr>
            <w:tcW w:w="1444" w:type="dxa"/>
            <w:hideMark/>
          </w:tcPr>
          <w:p w14:paraId="7580CDE8" w14:textId="77777777" w:rsidR="00844B50" w:rsidRPr="00C51C1C" w:rsidRDefault="00844B50" w:rsidP="00043A90">
            <w:pPr>
              <w:jc w:val="right"/>
              <w:cnfStyle w:val="000000100000" w:firstRow="0" w:lastRow="0" w:firstColumn="0" w:lastColumn="0" w:oddVBand="0" w:evenVBand="0" w:oddHBand="1" w:evenHBand="0" w:firstRowFirstColumn="0" w:firstRowLastColumn="0" w:lastRowFirstColumn="0" w:lastRowLastColumn="0"/>
              <w:rPr>
                <w:lang w:eastAsia="pl-PL"/>
              </w:rPr>
            </w:pPr>
            <w:r w:rsidRPr="00C51C1C">
              <w:rPr>
                <w:lang w:eastAsia="pl-PL"/>
              </w:rPr>
              <w:t>20</w:t>
            </w:r>
            <w:r>
              <w:rPr>
                <w:lang w:eastAsia="pl-PL"/>
              </w:rPr>
              <w:t>20</w:t>
            </w:r>
          </w:p>
        </w:tc>
        <w:tc>
          <w:tcPr>
            <w:tcW w:w="1586" w:type="dxa"/>
            <w:hideMark/>
          </w:tcPr>
          <w:p w14:paraId="696844C0" w14:textId="77777777" w:rsidR="00844B50" w:rsidRPr="00C51C1C" w:rsidRDefault="00844B50" w:rsidP="00043A90">
            <w:pPr>
              <w:jc w:val="right"/>
              <w:cnfStyle w:val="000000100000" w:firstRow="0" w:lastRow="0" w:firstColumn="0" w:lastColumn="0" w:oddVBand="0" w:evenVBand="0" w:oddHBand="1" w:evenHBand="0" w:firstRowFirstColumn="0" w:firstRowLastColumn="0" w:lastRowFirstColumn="0" w:lastRowLastColumn="0"/>
              <w:rPr>
                <w:lang w:eastAsia="pl-PL"/>
              </w:rPr>
            </w:pPr>
            <w:r w:rsidRPr="00C51C1C">
              <w:rPr>
                <w:lang w:eastAsia="pl-PL"/>
              </w:rPr>
              <w:t>202</w:t>
            </w:r>
            <w:r>
              <w:rPr>
                <w:lang w:eastAsia="pl-PL"/>
              </w:rPr>
              <w:t>1</w:t>
            </w:r>
          </w:p>
        </w:tc>
        <w:tc>
          <w:tcPr>
            <w:tcW w:w="420" w:type="dxa"/>
            <w:noWrap/>
            <w:hideMark/>
          </w:tcPr>
          <w:p w14:paraId="6022632C" w14:textId="77777777" w:rsidR="00844B50" w:rsidRPr="00C51C1C" w:rsidRDefault="00844B50" w:rsidP="00043A90">
            <w:pPr>
              <w:cnfStyle w:val="000000100000" w:firstRow="0" w:lastRow="0" w:firstColumn="0" w:lastColumn="0" w:oddVBand="0" w:evenVBand="0" w:oddHBand="1" w:evenHBand="0" w:firstRowFirstColumn="0" w:firstRowLastColumn="0" w:lastRowFirstColumn="0" w:lastRowLastColumn="0"/>
              <w:rPr>
                <w:lang w:eastAsia="pl-PL"/>
              </w:rPr>
            </w:pPr>
          </w:p>
        </w:tc>
      </w:tr>
      <w:tr w:rsidR="00844B50" w:rsidRPr="00C51C1C" w14:paraId="4BC921CC" w14:textId="77777777" w:rsidTr="00A10687">
        <w:trPr>
          <w:trHeight w:val="799"/>
        </w:trPr>
        <w:tc>
          <w:tcPr>
            <w:cnfStyle w:val="001000000000" w:firstRow="0" w:lastRow="0" w:firstColumn="1" w:lastColumn="0" w:oddVBand="0" w:evenVBand="0" w:oddHBand="0" w:evenHBand="0" w:firstRowFirstColumn="0" w:firstRowLastColumn="0" w:lastRowFirstColumn="0" w:lastRowLastColumn="0"/>
            <w:tcW w:w="3971" w:type="dxa"/>
            <w:hideMark/>
          </w:tcPr>
          <w:p w14:paraId="125DB2B2" w14:textId="77777777" w:rsidR="00844B50" w:rsidRPr="00C51C1C" w:rsidRDefault="00844B50" w:rsidP="00043A90">
            <w:pPr>
              <w:rPr>
                <w:lang w:eastAsia="pl-PL"/>
              </w:rPr>
            </w:pPr>
            <w:r w:rsidRPr="00C51C1C">
              <w:rPr>
                <w:lang w:eastAsia="pl-PL"/>
              </w:rPr>
              <w:t>Rozwój i eksploatacja systemu informatycznego w tym:</w:t>
            </w:r>
          </w:p>
        </w:tc>
        <w:tc>
          <w:tcPr>
            <w:tcW w:w="1499" w:type="dxa"/>
            <w:vAlign w:val="center"/>
            <w:hideMark/>
          </w:tcPr>
          <w:p w14:paraId="2F9CFFBA" w14:textId="77777777" w:rsidR="00844B50" w:rsidRPr="00C51C1C" w:rsidRDefault="00844B50" w:rsidP="00654CFA">
            <w:pPr>
              <w:jc w:val="right"/>
              <w:cnfStyle w:val="000000000000" w:firstRow="0" w:lastRow="0" w:firstColumn="0" w:lastColumn="0" w:oddVBand="0" w:evenVBand="0" w:oddHBand="0" w:evenHBand="0" w:firstRowFirstColumn="0" w:firstRowLastColumn="0" w:lastRowFirstColumn="0" w:lastRowLastColumn="0"/>
              <w:rPr>
                <w:lang w:eastAsia="pl-PL"/>
              </w:rPr>
            </w:pPr>
            <w:r w:rsidRPr="00C51C1C">
              <w:rPr>
                <w:lang w:eastAsia="pl-PL"/>
              </w:rPr>
              <w:t>21</w:t>
            </w:r>
            <w:r>
              <w:rPr>
                <w:lang w:eastAsia="pl-PL"/>
              </w:rPr>
              <w:t>9</w:t>
            </w:r>
            <w:r w:rsidRPr="00C51C1C">
              <w:rPr>
                <w:lang w:eastAsia="pl-PL"/>
              </w:rPr>
              <w:t>,</w:t>
            </w:r>
            <w:r>
              <w:rPr>
                <w:lang w:eastAsia="pl-PL"/>
              </w:rPr>
              <w:t>1 tys. z</w:t>
            </w:r>
            <w:r w:rsidRPr="00C51C1C">
              <w:rPr>
                <w:lang w:eastAsia="pl-PL"/>
              </w:rPr>
              <w:t>ł</w:t>
            </w:r>
          </w:p>
        </w:tc>
        <w:tc>
          <w:tcPr>
            <w:tcW w:w="1444" w:type="dxa"/>
            <w:vAlign w:val="center"/>
            <w:hideMark/>
          </w:tcPr>
          <w:p w14:paraId="350B4ABA" w14:textId="77777777" w:rsidR="00844B50" w:rsidRPr="00C51C1C" w:rsidRDefault="00844B50" w:rsidP="00654CFA">
            <w:pPr>
              <w:jc w:val="right"/>
              <w:cnfStyle w:val="000000000000" w:firstRow="0" w:lastRow="0" w:firstColumn="0" w:lastColumn="0" w:oddVBand="0" w:evenVBand="0" w:oddHBand="0" w:evenHBand="0" w:firstRowFirstColumn="0" w:firstRowLastColumn="0" w:lastRowFirstColumn="0" w:lastRowLastColumn="0"/>
              <w:rPr>
                <w:lang w:eastAsia="pl-PL"/>
              </w:rPr>
            </w:pPr>
            <w:r w:rsidRPr="00C51C1C">
              <w:rPr>
                <w:lang w:eastAsia="pl-PL"/>
              </w:rPr>
              <w:t>2</w:t>
            </w:r>
            <w:r>
              <w:rPr>
                <w:lang w:eastAsia="pl-PL"/>
              </w:rPr>
              <w:t>92</w:t>
            </w:r>
            <w:r w:rsidRPr="00C51C1C">
              <w:rPr>
                <w:lang w:eastAsia="pl-PL"/>
              </w:rPr>
              <w:t>,</w:t>
            </w:r>
            <w:r>
              <w:rPr>
                <w:lang w:eastAsia="pl-PL"/>
              </w:rPr>
              <w:t>4 tys</w:t>
            </w:r>
            <w:r w:rsidRPr="00C51C1C">
              <w:rPr>
                <w:lang w:eastAsia="pl-PL"/>
              </w:rPr>
              <w:t>.</w:t>
            </w:r>
            <w:r>
              <w:rPr>
                <w:lang w:eastAsia="pl-PL"/>
              </w:rPr>
              <w:t xml:space="preserve"> </w:t>
            </w:r>
            <w:r w:rsidRPr="00C51C1C">
              <w:rPr>
                <w:lang w:eastAsia="pl-PL"/>
              </w:rPr>
              <w:t>zł</w:t>
            </w:r>
          </w:p>
        </w:tc>
        <w:tc>
          <w:tcPr>
            <w:tcW w:w="1586" w:type="dxa"/>
            <w:vAlign w:val="center"/>
            <w:hideMark/>
          </w:tcPr>
          <w:p w14:paraId="0D3E9857" w14:textId="77777777" w:rsidR="00844B50" w:rsidRPr="00C51C1C" w:rsidRDefault="00844B50" w:rsidP="00654CFA">
            <w:pPr>
              <w:jc w:val="right"/>
              <w:cnfStyle w:val="000000000000" w:firstRow="0" w:lastRow="0" w:firstColumn="0" w:lastColumn="0" w:oddVBand="0" w:evenVBand="0" w:oddHBand="0" w:evenHBand="0" w:firstRowFirstColumn="0" w:firstRowLastColumn="0" w:lastRowFirstColumn="0" w:lastRowLastColumn="0"/>
              <w:rPr>
                <w:lang w:eastAsia="pl-PL"/>
              </w:rPr>
            </w:pPr>
            <w:r w:rsidRPr="00C51C1C">
              <w:rPr>
                <w:lang w:eastAsia="pl-PL"/>
              </w:rPr>
              <w:t>29</w:t>
            </w:r>
            <w:r>
              <w:rPr>
                <w:lang w:eastAsia="pl-PL"/>
              </w:rPr>
              <w:t>1</w:t>
            </w:r>
            <w:r w:rsidRPr="00C51C1C">
              <w:rPr>
                <w:lang w:eastAsia="pl-PL"/>
              </w:rPr>
              <w:t>,</w:t>
            </w:r>
            <w:r>
              <w:rPr>
                <w:lang w:eastAsia="pl-PL"/>
              </w:rPr>
              <w:t>7 tys</w:t>
            </w:r>
            <w:r w:rsidRPr="00C51C1C">
              <w:rPr>
                <w:lang w:eastAsia="pl-PL"/>
              </w:rPr>
              <w:t>.</w:t>
            </w:r>
            <w:r>
              <w:rPr>
                <w:lang w:eastAsia="pl-PL"/>
              </w:rPr>
              <w:t xml:space="preserve"> </w:t>
            </w:r>
            <w:r w:rsidRPr="00C51C1C">
              <w:rPr>
                <w:lang w:eastAsia="pl-PL"/>
              </w:rPr>
              <w:t>zł</w:t>
            </w:r>
          </w:p>
        </w:tc>
        <w:tc>
          <w:tcPr>
            <w:tcW w:w="420" w:type="dxa"/>
            <w:noWrap/>
            <w:vAlign w:val="center"/>
            <w:hideMark/>
          </w:tcPr>
          <w:p w14:paraId="3567021F" w14:textId="77777777" w:rsidR="00844B50" w:rsidRPr="00C51C1C" w:rsidRDefault="00844B50" w:rsidP="00043A90">
            <w:pPr>
              <w:cnfStyle w:val="000000000000" w:firstRow="0" w:lastRow="0" w:firstColumn="0" w:lastColumn="0" w:oddVBand="0" w:evenVBand="0" w:oddHBand="0" w:evenHBand="0" w:firstRowFirstColumn="0" w:firstRowLastColumn="0" w:lastRowFirstColumn="0" w:lastRowLastColumn="0"/>
              <w:rPr>
                <w:lang w:eastAsia="pl-PL"/>
              </w:rPr>
            </w:pPr>
          </w:p>
        </w:tc>
      </w:tr>
      <w:tr w:rsidR="00844B50" w:rsidRPr="00C51C1C" w14:paraId="73C3EC27" w14:textId="77777777" w:rsidTr="00A1068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971" w:type="dxa"/>
            <w:hideMark/>
          </w:tcPr>
          <w:p w14:paraId="7E227456" w14:textId="77777777" w:rsidR="00844B50" w:rsidRPr="00844B50" w:rsidRDefault="0080136D" w:rsidP="00043A90">
            <w:pPr>
              <w:rPr>
                <w:b w:val="0"/>
                <w:lang w:eastAsia="pl-PL"/>
              </w:rPr>
            </w:pPr>
            <w:r>
              <w:rPr>
                <w:b w:val="0"/>
                <w:lang w:eastAsia="pl-PL"/>
              </w:rPr>
              <w:t>Ś</w:t>
            </w:r>
            <w:r w:rsidR="00844B50" w:rsidRPr="00844B50">
              <w:rPr>
                <w:b w:val="0"/>
                <w:lang w:eastAsia="pl-PL"/>
              </w:rPr>
              <w:t>rodki Funduszu Pracy wydatkowane na zakupy</w:t>
            </w:r>
          </w:p>
        </w:tc>
        <w:tc>
          <w:tcPr>
            <w:tcW w:w="1499" w:type="dxa"/>
            <w:vAlign w:val="center"/>
            <w:hideMark/>
          </w:tcPr>
          <w:p w14:paraId="0AD5F04C" w14:textId="77777777" w:rsidR="00844B50" w:rsidRPr="00C51C1C" w:rsidRDefault="00844B50" w:rsidP="00654CFA">
            <w:pPr>
              <w:jc w:val="right"/>
              <w:cnfStyle w:val="000000100000" w:firstRow="0" w:lastRow="0" w:firstColumn="0" w:lastColumn="0" w:oddVBand="0" w:evenVBand="0" w:oddHBand="1" w:evenHBand="0" w:firstRowFirstColumn="0" w:firstRowLastColumn="0" w:lastRowFirstColumn="0" w:lastRowLastColumn="0"/>
              <w:rPr>
                <w:lang w:eastAsia="pl-PL"/>
              </w:rPr>
            </w:pPr>
            <w:r w:rsidRPr="00C51C1C">
              <w:rPr>
                <w:lang w:eastAsia="pl-PL"/>
              </w:rPr>
              <w:t>1</w:t>
            </w:r>
            <w:r>
              <w:rPr>
                <w:lang w:eastAsia="pl-PL"/>
              </w:rPr>
              <w:t>01</w:t>
            </w:r>
            <w:r w:rsidRPr="00C51C1C">
              <w:rPr>
                <w:lang w:eastAsia="pl-PL"/>
              </w:rPr>
              <w:t>,</w:t>
            </w:r>
            <w:r>
              <w:rPr>
                <w:lang w:eastAsia="pl-PL"/>
              </w:rPr>
              <w:t>7 tys</w:t>
            </w:r>
            <w:r w:rsidRPr="00C51C1C">
              <w:rPr>
                <w:lang w:eastAsia="pl-PL"/>
              </w:rPr>
              <w:t>.</w:t>
            </w:r>
            <w:r>
              <w:rPr>
                <w:lang w:eastAsia="pl-PL"/>
              </w:rPr>
              <w:t xml:space="preserve"> </w:t>
            </w:r>
            <w:r w:rsidRPr="00C51C1C">
              <w:rPr>
                <w:lang w:eastAsia="pl-PL"/>
              </w:rPr>
              <w:t>zł</w:t>
            </w:r>
          </w:p>
        </w:tc>
        <w:tc>
          <w:tcPr>
            <w:tcW w:w="1444" w:type="dxa"/>
            <w:vAlign w:val="center"/>
            <w:hideMark/>
          </w:tcPr>
          <w:p w14:paraId="4C703A32" w14:textId="77777777" w:rsidR="00844B50" w:rsidRPr="00C51C1C" w:rsidRDefault="00844B50" w:rsidP="00654CFA">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2</w:t>
            </w:r>
            <w:r w:rsidRPr="00C51C1C">
              <w:rPr>
                <w:lang w:eastAsia="pl-PL"/>
              </w:rPr>
              <w:t>01,</w:t>
            </w:r>
            <w:r>
              <w:rPr>
                <w:lang w:eastAsia="pl-PL"/>
              </w:rPr>
              <w:t>6 tys</w:t>
            </w:r>
            <w:r w:rsidRPr="00C51C1C">
              <w:rPr>
                <w:lang w:eastAsia="pl-PL"/>
              </w:rPr>
              <w:t>.</w:t>
            </w:r>
            <w:r>
              <w:rPr>
                <w:lang w:eastAsia="pl-PL"/>
              </w:rPr>
              <w:t xml:space="preserve"> </w:t>
            </w:r>
            <w:r w:rsidRPr="00C51C1C">
              <w:rPr>
                <w:lang w:eastAsia="pl-PL"/>
              </w:rPr>
              <w:t>zł</w:t>
            </w:r>
          </w:p>
        </w:tc>
        <w:tc>
          <w:tcPr>
            <w:tcW w:w="1586" w:type="dxa"/>
            <w:vAlign w:val="center"/>
            <w:hideMark/>
          </w:tcPr>
          <w:p w14:paraId="08757EE9" w14:textId="77777777" w:rsidR="00844B50" w:rsidRPr="00C51C1C" w:rsidRDefault="00844B50" w:rsidP="00654CFA">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177</w:t>
            </w:r>
            <w:r w:rsidRPr="00C51C1C">
              <w:rPr>
                <w:lang w:eastAsia="pl-PL"/>
              </w:rPr>
              <w:t>,</w:t>
            </w:r>
            <w:r>
              <w:rPr>
                <w:lang w:eastAsia="pl-PL"/>
              </w:rPr>
              <w:t>6 tys</w:t>
            </w:r>
            <w:r w:rsidRPr="00C51C1C">
              <w:rPr>
                <w:lang w:eastAsia="pl-PL"/>
              </w:rPr>
              <w:t>.</w:t>
            </w:r>
            <w:r>
              <w:rPr>
                <w:lang w:eastAsia="pl-PL"/>
              </w:rPr>
              <w:t xml:space="preserve"> </w:t>
            </w:r>
            <w:r w:rsidRPr="00C51C1C">
              <w:rPr>
                <w:lang w:eastAsia="pl-PL"/>
              </w:rPr>
              <w:t>zł</w:t>
            </w:r>
          </w:p>
        </w:tc>
        <w:tc>
          <w:tcPr>
            <w:tcW w:w="420" w:type="dxa"/>
            <w:noWrap/>
            <w:vAlign w:val="center"/>
            <w:hideMark/>
          </w:tcPr>
          <w:p w14:paraId="1E9275F5" w14:textId="77777777" w:rsidR="00844B50" w:rsidRPr="00C51C1C" w:rsidRDefault="00844B50" w:rsidP="00043A90">
            <w:pPr>
              <w:cnfStyle w:val="000000100000" w:firstRow="0" w:lastRow="0" w:firstColumn="0" w:lastColumn="0" w:oddVBand="0" w:evenVBand="0" w:oddHBand="1" w:evenHBand="0" w:firstRowFirstColumn="0" w:firstRowLastColumn="0" w:lastRowFirstColumn="0" w:lastRowLastColumn="0"/>
              <w:rPr>
                <w:lang w:eastAsia="pl-PL"/>
              </w:rPr>
            </w:pPr>
          </w:p>
        </w:tc>
      </w:tr>
      <w:tr w:rsidR="00844B50" w:rsidRPr="00C51C1C" w14:paraId="5E8B9004" w14:textId="77777777" w:rsidTr="00A10687">
        <w:trPr>
          <w:trHeight w:val="799"/>
        </w:trPr>
        <w:tc>
          <w:tcPr>
            <w:cnfStyle w:val="001000000000" w:firstRow="0" w:lastRow="0" w:firstColumn="1" w:lastColumn="0" w:oddVBand="0" w:evenVBand="0" w:oddHBand="0" w:evenHBand="0" w:firstRowFirstColumn="0" w:firstRowLastColumn="0" w:lastRowFirstColumn="0" w:lastRowLastColumn="0"/>
            <w:tcW w:w="3971" w:type="dxa"/>
            <w:hideMark/>
          </w:tcPr>
          <w:p w14:paraId="3E477E31" w14:textId="77777777" w:rsidR="00844B50" w:rsidRPr="00844B50" w:rsidRDefault="0080136D" w:rsidP="00043A90">
            <w:pPr>
              <w:rPr>
                <w:b w:val="0"/>
                <w:lang w:eastAsia="pl-PL"/>
              </w:rPr>
            </w:pPr>
            <w:r>
              <w:rPr>
                <w:b w:val="0"/>
                <w:lang w:eastAsia="pl-PL"/>
              </w:rPr>
              <w:t>Ś</w:t>
            </w:r>
            <w:r w:rsidR="00844B50" w:rsidRPr="00844B50">
              <w:rPr>
                <w:b w:val="0"/>
                <w:lang w:eastAsia="pl-PL"/>
              </w:rPr>
              <w:t>rodki Funduszu Pracy wydatkowane na opłaty</w:t>
            </w:r>
          </w:p>
        </w:tc>
        <w:tc>
          <w:tcPr>
            <w:tcW w:w="1499" w:type="dxa"/>
            <w:vAlign w:val="center"/>
            <w:hideMark/>
          </w:tcPr>
          <w:p w14:paraId="57C0F88A" w14:textId="77777777" w:rsidR="00844B50" w:rsidRPr="00C51C1C" w:rsidRDefault="00844B50" w:rsidP="00654CFA">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117</w:t>
            </w:r>
            <w:r w:rsidRPr="00C51C1C">
              <w:rPr>
                <w:lang w:eastAsia="pl-PL"/>
              </w:rPr>
              <w:t>,</w:t>
            </w:r>
            <w:r>
              <w:rPr>
                <w:lang w:eastAsia="pl-PL"/>
              </w:rPr>
              <w:t>4 tys</w:t>
            </w:r>
            <w:r w:rsidRPr="00C51C1C">
              <w:rPr>
                <w:lang w:eastAsia="pl-PL"/>
              </w:rPr>
              <w:t>.</w:t>
            </w:r>
            <w:r>
              <w:rPr>
                <w:lang w:eastAsia="pl-PL"/>
              </w:rPr>
              <w:t xml:space="preserve"> </w:t>
            </w:r>
            <w:r w:rsidRPr="00C51C1C">
              <w:rPr>
                <w:lang w:eastAsia="pl-PL"/>
              </w:rPr>
              <w:t>zł</w:t>
            </w:r>
          </w:p>
        </w:tc>
        <w:tc>
          <w:tcPr>
            <w:tcW w:w="1444" w:type="dxa"/>
            <w:vAlign w:val="center"/>
            <w:hideMark/>
          </w:tcPr>
          <w:p w14:paraId="210B9EB3" w14:textId="77777777" w:rsidR="00844B50" w:rsidRPr="00C51C1C" w:rsidRDefault="00844B50" w:rsidP="00654CFA">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90</w:t>
            </w:r>
            <w:r w:rsidRPr="00C51C1C">
              <w:rPr>
                <w:lang w:eastAsia="pl-PL"/>
              </w:rPr>
              <w:t>,</w:t>
            </w:r>
            <w:r>
              <w:rPr>
                <w:lang w:eastAsia="pl-PL"/>
              </w:rPr>
              <w:t>8 tys</w:t>
            </w:r>
            <w:r w:rsidRPr="00C51C1C">
              <w:rPr>
                <w:lang w:eastAsia="pl-PL"/>
              </w:rPr>
              <w:t>.</w:t>
            </w:r>
            <w:r>
              <w:rPr>
                <w:lang w:eastAsia="pl-PL"/>
              </w:rPr>
              <w:t xml:space="preserve"> </w:t>
            </w:r>
            <w:r w:rsidRPr="00C51C1C">
              <w:rPr>
                <w:lang w:eastAsia="pl-PL"/>
              </w:rPr>
              <w:t>zł</w:t>
            </w:r>
          </w:p>
        </w:tc>
        <w:tc>
          <w:tcPr>
            <w:tcW w:w="1586" w:type="dxa"/>
            <w:vAlign w:val="center"/>
            <w:hideMark/>
          </w:tcPr>
          <w:p w14:paraId="55D40754" w14:textId="77777777" w:rsidR="00844B50" w:rsidRPr="00C51C1C" w:rsidRDefault="00844B50" w:rsidP="00654CFA">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114</w:t>
            </w:r>
            <w:r w:rsidRPr="00C51C1C">
              <w:rPr>
                <w:lang w:eastAsia="pl-PL"/>
              </w:rPr>
              <w:t>,</w:t>
            </w:r>
            <w:r>
              <w:rPr>
                <w:lang w:eastAsia="pl-PL"/>
              </w:rPr>
              <w:t>1 tys</w:t>
            </w:r>
            <w:r w:rsidRPr="00C51C1C">
              <w:rPr>
                <w:lang w:eastAsia="pl-PL"/>
              </w:rPr>
              <w:t>.</w:t>
            </w:r>
            <w:r>
              <w:rPr>
                <w:lang w:eastAsia="pl-PL"/>
              </w:rPr>
              <w:t xml:space="preserve"> </w:t>
            </w:r>
            <w:r w:rsidRPr="00C51C1C">
              <w:rPr>
                <w:lang w:eastAsia="pl-PL"/>
              </w:rPr>
              <w:t>zł</w:t>
            </w:r>
          </w:p>
        </w:tc>
        <w:tc>
          <w:tcPr>
            <w:tcW w:w="420" w:type="dxa"/>
            <w:noWrap/>
            <w:vAlign w:val="center"/>
            <w:hideMark/>
          </w:tcPr>
          <w:p w14:paraId="4229F43D" w14:textId="77777777" w:rsidR="00844B50" w:rsidRPr="00C51C1C" w:rsidRDefault="00844B50" w:rsidP="00043A90">
            <w:pPr>
              <w:cnfStyle w:val="000000000000" w:firstRow="0" w:lastRow="0" w:firstColumn="0" w:lastColumn="0" w:oddVBand="0" w:evenVBand="0" w:oddHBand="0" w:evenHBand="0" w:firstRowFirstColumn="0" w:firstRowLastColumn="0" w:lastRowFirstColumn="0" w:lastRowLastColumn="0"/>
              <w:rPr>
                <w:lang w:eastAsia="pl-PL"/>
              </w:rPr>
            </w:pPr>
          </w:p>
        </w:tc>
      </w:tr>
      <w:tr w:rsidR="00844B50" w:rsidRPr="00C51C1C" w14:paraId="21A1B52E" w14:textId="77777777" w:rsidTr="00A1068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971" w:type="dxa"/>
            <w:hideMark/>
          </w:tcPr>
          <w:p w14:paraId="2B20CAB6" w14:textId="77777777" w:rsidR="00844B50" w:rsidRPr="00C51C1C" w:rsidRDefault="00844B50" w:rsidP="00043A90">
            <w:pPr>
              <w:rPr>
                <w:lang w:eastAsia="pl-PL"/>
              </w:rPr>
            </w:pPr>
            <w:r w:rsidRPr="00C51C1C">
              <w:rPr>
                <w:lang w:eastAsia="pl-PL"/>
              </w:rPr>
              <w:t>Wysyłka zawiadomień, druki, prowizje bankowe, komunikacja</w:t>
            </w:r>
          </w:p>
        </w:tc>
        <w:tc>
          <w:tcPr>
            <w:tcW w:w="1499" w:type="dxa"/>
            <w:vAlign w:val="center"/>
            <w:hideMark/>
          </w:tcPr>
          <w:p w14:paraId="240D791E" w14:textId="77777777" w:rsidR="00844B50" w:rsidRPr="00C51C1C" w:rsidRDefault="00844B50" w:rsidP="003174DA">
            <w:pPr>
              <w:jc w:val="right"/>
              <w:cnfStyle w:val="000000100000" w:firstRow="0" w:lastRow="0" w:firstColumn="0" w:lastColumn="0" w:oddVBand="0" w:evenVBand="0" w:oddHBand="1" w:evenHBand="0" w:firstRowFirstColumn="0" w:firstRowLastColumn="0" w:lastRowFirstColumn="0" w:lastRowLastColumn="0"/>
              <w:rPr>
                <w:lang w:eastAsia="pl-PL"/>
              </w:rPr>
            </w:pPr>
            <w:r w:rsidRPr="00C51C1C">
              <w:rPr>
                <w:lang w:eastAsia="pl-PL"/>
              </w:rPr>
              <w:t>12</w:t>
            </w:r>
            <w:r>
              <w:rPr>
                <w:lang w:eastAsia="pl-PL"/>
              </w:rPr>
              <w:t>4,0 tys</w:t>
            </w:r>
            <w:r w:rsidRPr="00C51C1C">
              <w:rPr>
                <w:lang w:eastAsia="pl-PL"/>
              </w:rPr>
              <w:t>.</w:t>
            </w:r>
            <w:r>
              <w:rPr>
                <w:lang w:eastAsia="pl-PL"/>
              </w:rPr>
              <w:t xml:space="preserve"> </w:t>
            </w:r>
            <w:r w:rsidRPr="00C51C1C">
              <w:rPr>
                <w:lang w:eastAsia="pl-PL"/>
              </w:rPr>
              <w:t>zł</w:t>
            </w:r>
          </w:p>
        </w:tc>
        <w:tc>
          <w:tcPr>
            <w:tcW w:w="1444" w:type="dxa"/>
            <w:vAlign w:val="center"/>
            <w:hideMark/>
          </w:tcPr>
          <w:p w14:paraId="33EC34F0" w14:textId="77777777" w:rsidR="00844B50" w:rsidRPr="00C51C1C" w:rsidRDefault="00844B50" w:rsidP="003174DA">
            <w:pPr>
              <w:jc w:val="right"/>
              <w:cnfStyle w:val="000000100000" w:firstRow="0" w:lastRow="0" w:firstColumn="0" w:lastColumn="0" w:oddVBand="0" w:evenVBand="0" w:oddHBand="1" w:evenHBand="0" w:firstRowFirstColumn="0" w:firstRowLastColumn="0" w:lastRowFirstColumn="0" w:lastRowLastColumn="0"/>
              <w:rPr>
                <w:lang w:eastAsia="pl-PL"/>
              </w:rPr>
            </w:pPr>
            <w:r w:rsidRPr="00C51C1C">
              <w:rPr>
                <w:lang w:eastAsia="pl-PL"/>
              </w:rPr>
              <w:t>1</w:t>
            </w:r>
            <w:r>
              <w:rPr>
                <w:lang w:eastAsia="pl-PL"/>
              </w:rPr>
              <w:t>6</w:t>
            </w:r>
            <w:r w:rsidRPr="00C51C1C">
              <w:rPr>
                <w:lang w:eastAsia="pl-PL"/>
              </w:rPr>
              <w:t>4,</w:t>
            </w:r>
            <w:r>
              <w:rPr>
                <w:lang w:eastAsia="pl-PL"/>
              </w:rPr>
              <w:t>9 tys</w:t>
            </w:r>
            <w:r w:rsidRPr="00C51C1C">
              <w:rPr>
                <w:lang w:eastAsia="pl-PL"/>
              </w:rPr>
              <w:t>.</w:t>
            </w:r>
            <w:r>
              <w:rPr>
                <w:lang w:eastAsia="pl-PL"/>
              </w:rPr>
              <w:t xml:space="preserve"> </w:t>
            </w:r>
            <w:r w:rsidRPr="00C51C1C">
              <w:rPr>
                <w:lang w:eastAsia="pl-PL"/>
              </w:rPr>
              <w:t>zł</w:t>
            </w:r>
          </w:p>
        </w:tc>
        <w:tc>
          <w:tcPr>
            <w:tcW w:w="1586" w:type="dxa"/>
            <w:vAlign w:val="center"/>
            <w:hideMark/>
          </w:tcPr>
          <w:p w14:paraId="07B7A825" w14:textId="77777777" w:rsidR="00844B50" w:rsidRPr="00C51C1C" w:rsidRDefault="00844B50" w:rsidP="003174DA">
            <w:pPr>
              <w:jc w:val="right"/>
              <w:cnfStyle w:val="000000100000" w:firstRow="0" w:lastRow="0" w:firstColumn="0" w:lastColumn="0" w:oddVBand="0" w:evenVBand="0" w:oddHBand="1" w:evenHBand="0" w:firstRowFirstColumn="0" w:firstRowLastColumn="0" w:lastRowFirstColumn="0" w:lastRowLastColumn="0"/>
              <w:rPr>
                <w:lang w:eastAsia="pl-PL"/>
              </w:rPr>
            </w:pPr>
            <w:r w:rsidRPr="00C51C1C">
              <w:rPr>
                <w:lang w:eastAsia="pl-PL"/>
              </w:rPr>
              <w:t>1</w:t>
            </w:r>
            <w:r>
              <w:rPr>
                <w:lang w:eastAsia="pl-PL"/>
              </w:rPr>
              <w:t>40</w:t>
            </w:r>
            <w:r w:rsidRPr="00C51C1C">
              <w:rPr>
                <w:lang w:eastAsia="pl-PL"/>
              </w:rPr>
              <w:t>,</w:t>
            </w:r>
            <w:r>
              <w:rPr>
                <w:lang w:eastAsia="pl-PL"/>
              </w:rPr>
              <w:t>5 tys</w:t>
            </w:r>
            <w:r w:rsidRPr="00C51C1C">
              <w:rPr>
                <w:lang w:eastAsia="pl-PL"/>
              </w:rPr>
              <w:t>.</w:t>
            </w:r>
            <w:r>
              <w:rPr>
                <w:lang w:eastAsia="pl-PL"/>
              </w:rPr>
              <w:t xml:space="preserve"> </w:t>
            </w:r>
            <w:r w:rsidRPr="00C51C1C">
              <w:rPr>
                <w:lang w:eastAsia="pl-PL"/>
              </w:rPr>
              <w:t>zł</w:t>
            </w:r>
          </w:p>
        </w:tc>
        <w:tc>
          <w:tcPr>
            <w:tcW w:w="420" w:type="dxa"/>
            <w:noWrap/>
            <w:vAlign w:val="center"/>
            <w:hideMark/>
          </w:tcPr>
          <w:p w14:paraId="2BBA3576" w14:textId="77777777" w:rsidR="00844B50" w:rsidRPr="00C51C1C" w:rsidRDefault="00844B50" w:rsidP="00043A90">
            <w:pPr>
              <w:cnfStyle w:val="000000100000" w:firstRow="0" w:lastRow="0" w:firstColumn="0" w:lastColumn="0" w:oddVBand="0" w:evenVBand="0" w:oddHBand="1" w:evenHBand="0" w:firstRowFirstColumn="0" w:firstRowLastColumn="0" w:lastRowFirstColumn="0" w:lastRowLastColumn="0"/>
              <w:rPr>
                <w:lang w:eastAsia="pl-PL"/>
              </w:rPr>
            </w:pPr>
          </w:p>
        </w:tc>
      </w:tr>
      <w:tr w:rsidR="00844B50" w:rsidRPr="00C51C1C" w14:paraId="3356209A" w14:textId="77777777" w:rsidTr="00A10687">
        <w:trPr>
          <w:trHeight w:val="799"/>
        </w:trPr>
        <w:tc>
          <w:tcPr>
            <w:cnfStyle w:val="001000000000" w:firstRow="0" w:lastRow="0" w:firstColumn="1" w:lastColumn="0" w:oddVBand="0" w:evenVBand="0" w:oddHBand="0" w:evenHBand="0" w:firstRowFirstColumn="0" w:firstRowLastColumn="0" w:lastRowFirstColumn="0" w:lastRowLastColumn="0"/>
            <w:tcW w:w="3971" w:type="dxa"/>
            <w:hideMark/>
          </w:tcPr>
          <w:p w14:paraId="53B059DC" w14:textId="77777777" w:rsidR="00844B50" w:rsidRPr="00C51C1C" w:rsidRDefault="00844B50" w:rsidP="00043A90">
            <w:pPr>
              <w:rPr>
                <w:lang w:eastAsia="pl-PL"/>
              </w:rPr>
            </w:pPr>
            <w:r w:rsidRPr="00C51C1C">
              <w:rPr>
                <w:lang w:eastAsia="pl-PL"/>
              </w:rPr>
              <w:t>Refundacja dodatków do wynagrodzeń</w:t>
            </w:r>
          </w:p>
        </w:tc>
        <w:tc>
          <w:tcPr>
            <w:tcW w:w="1499" w:type="dxa"/>
            <w:vAlign w:val="center"/>
            <w:hideMark/>
          </w:tcPr>
          <w:p w14:paraId="2F7436F2" w14:textId="77777777" w:rsidR="00844B50" w:rsidRPr="00C51C1C" w:rsidRDefault="00844B50" w:rsidP="00043A90">
            <w:pPr>
              <w:jc w:val="right"/>
              <w:cnfStyle w:val="000000000000" w:firstRow="0" w:lastRow="0" w:firstColumn="0" w:lastColumn="0" w:oddVBand="0" w:evenVBand="0" w:oddHBand="0" w:evenHBand="0" w:firstRowFirstColumn="0" w:firstRowLastColumn="0" w:lastRowFirstColumn="0" w:lastRowLastColumn="0"/>
              <w:rPr>
                <w:lang w:eastAsia="pl-PL"/>
              </w:rPr>
            </w:pPr>
            <w:r w:rsidRPr="00C51C1C">
              <w:rPr>
                <w:lang w:eastAsia="pl-PL"/>
              </w:rPr>
              <w:t>92,</w:t>
            </w:r>
            <w:r>
              <w:rPr>
                <w:lang w:eastAsia="pl-PL"/>
              </w:rPr>
              <w:t>2</w:t>
            </w:r>
            <w:r w:rsidRPr="00C51C1C">
              <w:rPr>
                <w:lang w:eastAsia="pl-PL"/>
              </w:rPr>
              <w:t xml:space="preserve"> tys.</w:t>
            </w:r>
            <w:r>
              <w:rPr>
                <w:lang w:eastAsia="pl-PL"/>
              </w:rPr>
              <w:t xml:space="preserve"> </w:t>
            </w:r>
            <w:r w:rsidRPr="00C51C1C">
              <w:rPr>
                <w:lang w:eastAsia="pl-PL"/>
              </w:rPr>
              <w:t>zł</w:t>
            </w:r>
          </w:p>
        </w:tc>
        <w:tc>
          <w:tcPr>
            <w:tcW w:w="1444" w:type="dxa"/>
            <w:hideMark/>
          </w:tcPr>
          <w:p w14:paraId="186CBC94" w14:textId="77777777" w:rsidR="00844B50" w:rsidRPr="00C51C1C" w:rsidRDefault="00844B50" w:rsidP="00043A90">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w:t>
            </w:r>
          </w:p>
        </w:tc>
        <w:tc>
          <w:tcPr>
            <w:tcW w:w="1586" w:type="dxa"/>
            <w:hideMark/>
          </w:tcPr>
          <w:p w14:paraId="1E8B4B5D" w14:textId="77777777" w:rsidR="00844B50" w:rsidRPr="00C51C1C" w:rsidRDefault="00844B50" w:rsidP="00043A90">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w:t>
            </w:r>
          </w:p>
        </w:tc>
        <w:tc>
          <w:tcPr>
            <w:tcW w:w="420" w:type="dxa"/>
            <w:noWrap/>
            <w:hideMark/>
          </w:tcPr>
          <w:p w14:paraId="60D70134" w14:textId="77777777" w:rsidR="00844B50" w:rsidRPr="00C51C1C" w:rsidRDefault="00844B50" w:rsidP="00043A90">
            <w:pPr>
              <w:cnfStyle w:val="000000000000" w:firstRow="0" w:lastRow="0" w:firstColumn="0" w:lastColumn="0" w:oddVBand="0" w:evenVBand="0" w:oddHBand="0" w:evenHBand="0" w:firstRowFirstColumn="0" w:firstRowLastColumn="0" w:lastRowFirstColumn="0" w:lastRowLastColumn="0"/>
              <w:rPr>
                <w:lang w:eastAsia="pl-PL"/>
              </w:rPr>
            </w:pPr>
          </w:p>
        </w:tc>
      </w:tr>
      <w:tr w:rsidR="00844B50" w:rsidRPr="00C51C1C" w14:paraId="102D634C" w14:textId="77777777" w:rsidTr="00844B50">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971" w:type="dxa"/>
            <w:hideMark/>
          </w:tcPr>
          <w:p w14:paraId="0A2D7F54" w14:textId="77777777" w:rsidR="00844B50" w:rsidRPr="00C51C1C" w:rsidRDefault="00844B50" w:rsidP="00043A90">
            <w:pPr>
              <w:rPr>
                <w:lang w:eastAsia="pl-PL"/>
              </w:rPr>
            </w:pPr>
            <w:r w:rsidRPr="00C51C1C">
              <w:rPr>
                <w:lang w:eastAsia="pl-PL"/>
              </w:rPr>
              <w:t>Szkolenia kadr służb zatrudnienia</w:t>
            </w:r>
          </w:p>
        </w:tc>
        <w:tc>
          <w:tcPr>
            <w:tcW w:w="1499" w:type="dxa"/>
            <w:hideMark/>
          </w:tcPr>
          <w:p w14:paraId="0E7A62A8" w14:textId="77777777" w:rsidR="00844B50" w:rsidRPr="00C51C1C" w:rsidRDefault="00844B50" w:rsidP="00043A90">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47</w:t>
            </w:r>
            <w:r w:rsidRPr="00C51C1C">
              <w:rPr>
                <w:lang w:eastAsia="pl-PL"/>
              </w:rPr>
              <w:t>,</w:t>
            </w:r>
            <w:r>
              <w:rPr>
                <w:lang w:eastAsia="pl-PL"/>
              </w:rPr>
              <w:t>6</w:t>
            </w:r>
            <w:r w:rsidRPr="00C51C1C">
              <w:rPr>
                <w:lang w:eastAsia="pl-PL"/>
              </w:rPr>
              <w:t xml:space="preserve"> tys.</w:t>
            </w:r>
            <w:r>
              <w:rPr>
                <w:lang w:eastAsia="pl-PL"/>
              </w:rPr>
              <w:t xml:space="preserve"> </w:t>
            </w:r>
            <w:r w:rsidRPr="00C51C1C">
              <w:rPr>
                <w:lang w:eastAsia="pl-PL"/>
              </w:rPr>
              <w:t>zł</w:t>
            </w:r>
          </w:p>
        </w:tc>
        <w:tc>
          <w:tcPr>
            <w:tcW w:w="1444" w:type="dxa"/>
            <w:hideMark/>
          </w:tcPr>
          <w:p w14:paraId="08276FCC" w14:textId="77777777" w:rsidR="00844B50" w:rsidRPr="00C51C1C" w:rsidRDefault="00844B50" w:rsidP="00043A90">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21</w:t>
            </w:r>
            <w:r w:rsidRPr="00C51C1C">
              <w:rPr>
                <w:lang w:eastAsia="pl-PL"/>
              </w:rPr>
              <w:t>,</w:t>
            </w:r>
            <w:r>
              <w:rPr>
                <w:lang w:eastAsia="pl-PL"/>
              </w:rPr>
              <w:t>2</w:t>
            </w:r>
            <w:r w:rsidRPr="00C51C1C">
              <w:rPr>
                <w:lang w:eastAsia="pl-PL"/>
              </w:rPr>
              <w:t xml:space="preserve"> tys.</w:t>
            </w:r>
            <w:r>
              <w:rPr>
                <w:lang w:eastAsia="pl-PL"/>
              </w:rPr>
              <w:t xml:space="preserve"> </w:t>
            </w:r>
            <w:r w:rsidRPr="00C51C1C">
              <w:rPr>
                <w:lang w:eastAsia="pl-PL"/>
              </w:rPr>
              <w:t>zł</w:t>
            </w:r>
          </w:p>
        </w:tc>
        <w:tc>
          <w:tcPr>
            <w:tcW w:w="1586" w:type="dxa"/>
            <w:hideMark/>
          </w:tcPr>
          <w:p w14:paraId="6BF89164" w14:textId="77777777" w:rsidR="00844B50" w:rsidRPr="00C51C1C" w:rsidRDefault="00844B50" w:rsidP="00043A90">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38</w:t>
            </w:r>
            <w:r w:rsidRPr="00C51C1C">
              <w:rPr>
                <w:lang w:eastAsia="pl-PL"/>
              </w:rPr>
              <w:t>,</w:t>
            </w:r>
            <w:r>
              <w:rPr>
                <w:lang w:eastAsia="pl-PL"/>
              </w:rPr>
              <w:t>7</w:t>
            </w:r>
            <w:r w:rsidRPr="00C51C1C">
              <w:rPr>
                <w:lang w:eastAsia="pl-PL"/>
              </w:rPr>
              <w:t xml:space="preserve"> tys.</w:t>
            </w:r>
            <w:r>
              <w:rPr>
                <w:lang w:eastAsia="pl-PL"/>
              </w:rPr>
              <w:t xml:space="preserve"> </w:t>
            </w:r>
            <w:r w:rsidRPr="00C51C1C">
              <w:rPr>
                <w:lang w:eastAsia="pl-PL"/>
              </w:rPr>
              <w:t>zł</w:t>
            </w:r>
          </w:p>
        </w:tc>
        <w:tc>
          <w:tcPr>
            <w:tcW w:w="420" w:type="dxa"/>
            <w:noWrap/>
            <w:hideMark/>
          </w:tcPr>
          <w:p w14:paraId="39EE9094" w14:textId="77777777" w:rsidR="00844B50" w:rsidRPr="00C51C1C" w:rsidRDefault="00844B50" w:rsidP="00043A90">
            <w:pPr>
              <w:cnfStyle w:val="000000100000" w:firstRow="0" w:lastRow="0" w:firstColumn="0" w:lastColumn="0" w:oddVBand="0" w:evenVBand="0" w:oddHBand="1" w:evenHBand="0" w:firstRowFirstColumn="0" w:firstRowLastColumn="0" w:lastRowFirstColumn="0" w:lastRowLastColumn="0"/>
              <w:rPr>
                <w:lang w:eastAsia="pl-PL"/>
              </w:rPr>
            </w:pPr>
          </w:p>
        </w:tc>
      </w:tr>
      <w:tr w:rsidR="00844B50" w:rsidRPr="00C51C1C" w14:paraId="1F9A9E7B" w14:textId="77777777" w:rsidTr="00A10687">
        <w:trPr>
          <w:trHeight w:val="799"/>
        </w:trPr>
        <w:tc>
          <w:tcPr>
            <w:cnfStyle w:val="001000000000" w:firstRow="0" w:lastRow="0" w:firstColumn="1" w:lastColumn="0" w:oddVBand="0" w:evenVBand="0" w:oddHBand="0" w:evenHBand="0" w:firstRowFirstColumn="0" w:firstRowLastColumn="0" w:lastRowFirstColumn="0" w:lastRowLastColumn="0"/>
            <w:tcW w:w="3971" w:type="dxa"/>
            <w:hideMark/>
          </w:tcPr>
          <w:p w14:paraId="384712CE" w14:textId="77777777" w:rsidR="00844B50" w:rsidRPr="00C51C1C" w:rsidRDefault="00844B50" w:rsidP="00043A90">
            <w:pPr>
              <w:rPr>
                <w:lang w:eastAsia="pl-PL"/>
              </w:rPr>
            </w:pPr>
            <w:r w:rsidRPr="00C51C1C">
              <w:rPr>
                <w:lang w:eastAsia="pl-PL"/>
              </w:rPr>
              <w:t>Poradnictwo zawodowe, badania i ekspertyzy</w:t>
            </w:r>
          </w:p>
        </w:tc>
        <w:tc>
          <w:tcPr>
            <w:tcW w:w="1499" w:type="dxa"/>
            <w:vAlign w:val="center"/>
            <w:hideMark/>
          </w:tcPr>
          <w:p w14:paraId="19A94B85" w14:textId="77777777" w:rsidR="00844B50" w:rsidRPr="00C51C1C" w:rsidRDefault="00844B50" w:rsidP="00043A90">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35</w:t>
            </w:r>
            <w:r w:rsidRPr="00C51C1C">
              <w:rPr>
                <w:lang w:eastAsia="pl-PL"/>
              </w:rPr>
              <w:t>,</w:t>
            </w:r>
            <w:r>
              <w:rPr>
                <w:lang w:eastAsia="pl-PL"/>
              </w:rPr>
              <w:t>2</w:t>
            </w:r>
            <w:r w:rsidRPr="00C51C1C">
              <w:rPr>
                <w:lang w:eastAsia="pl-PL"/>
              </w:rPr>
              <w:t xml:space="preserve"> tys.</w:t>
            </w:r>
            <w:r>
              <w:rPr>
                <w:lang w:eastAsia="pl-PL"/>
              </w:rPr>
              <w:t xml:space="preserve"> </w:t>
            </w:r>
            <w:r w:rsidRPr="00C51C1C">
              <w:rPr>
                <w:lang w:eastAsia="pl-PL"/>
              </w:rPr>
              <w:t>zł</w:t>
            </w:r>
          </w:p>
        </w:tc>
        <w:tc>
          <w:tcPr>
            <w:tcW w:w="1444" w:type="dxa"/>
            <w:vAlign w:val="center"/>
            <w:hideMark/>
          </w:tcPr>
          <w:p w14:paraId="0EC2E943" w14:textId="77777777" w:rsidR="00844B50" w:rsidRPr="00C51C1C" w:rsidRDefault="00844B50" w:rsidP="00043A90">
            <w:pPr>
              <w:jc w:val="right"/>
              <w:cnfStyle w:val="000000000000" w:firstRow="0" w:lastRow="0" w:firstColumn="0" w:lastColumn="0" w:oddVBand="0" w:evenVBand="0" w:oddHBand="0" w:evenHBand="0" w:firstRowFirstColumn="0" w:firstRowLastColumn="0" w:lastRowFirstColumn="0" w:lastRowLastColumn="0"/>
              <w:rPr>
                <w:lang w:eastAsia="pl-PL"/>
              </w:rPr>
            </w:pPr>
            <w:r w:rsidRPr="00C51C1C">
              <w:rPr>
                <w:lang w:eastAsia="pl-PL"/>
              </w:rPr>
              <w:t>3</w:t>
            </w:r>
            <w:r>
              <w:rPr>
                <w:lang w:eastAsia="pl-PL"/>
              </w:rPr>
              <w:t>1</w:t>
            </w:r>
            <w:r w:rsidRPr="00C51C1C">
              <w:rPr>
                <w:lang w:eastAsia="pl-PL"/>
              </w:rPr>
              <w:t>,2</w:t>
            </w:r>
            <w:r>
              <w:rPr>
                <w:lang w:eastAsia="pl-PL"/>
              </w:rPr>
              <w:t xml:space="preserve"> </w:t>
            </w:r>
            <w:r w:rsidRPr="00C51C1C">
              <w:rPr>
                <w:lang w:eastAsia="pl-PL"/>
              </w:rPr>
              <w:t>tys.</w:t>
            </w:r>
            <w:r>
              <w:rPr>
                <w:lang w:eastAsia="pl-PL"/>
              </w:rPr>
              <w:t xml:space="preserve"> </w:t>
            </w:r>
            <w:r w:rsidRPr="00C51C1C">
              <w:rPr>
                <w:lang w:eastAsia="pl-PL"/>
              </w:rPr>
              <w:t>zł</w:t>
            </w:r>
          </w:p>
        </w:tc>
        <w:tc>
          <w:tcPr>
            <w:tcW w:w="1586" w:type="dxa"/>
            <w:vAlign w:val="center"/>
            <w:hideMark/>
          </w:tcPr>
          <w:p w14:paraId="667B6ECD" w14:textId="77777777" w:rsidR="00844B50" w:rsidRPr="00C51C1C" w:rsidRDefault="00844B50" w:rsidP="00043A90">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47</w:t>
            </w:r>
            <w:r w:rsidRPr="00C51C1C">
              <w:rPr>
                <w:lang w:eastAsia="pl-PL"/>
              </w:rPr>
              <w:t>,2 tys.</w:t>
            </w:r>
            <w:r>
              <w:rPr>
                <w:lang w:eastAsia="pl-PL"/>
              </w:rPr>
              <w:t xml:space="preserve"> </w:t>
            </w:r>
            <w:r w:rsidRPr="00C51C1C">
              <w:rPr>
                <w:lang w:eastAsia="pl-PL"/>
              </w:rPr>
              <w:t>zł</w:t>
            </w:r>
          </w:p>
        </w:tc>
        <w:tc>
          <w:tcPr>
            <w:tcW w:w="420" w:type="dxa"/>
            <w:noWrap/>
            <w:vAlign w:val="center"/>
            <w:hideMark/>
          </w:tcPr>
          <w:p w14:paraId="2856A8E8" w14:textId="77777777" w:rsidR="00844B50" w:rsidRPr="00C51C1C" w:rsidRDefault="00844B50" w:rsidP="00043A90">
            <w:pPr>
              <w:cnfStyle w:val="000000000000" w:firstRow="0" w:lastRow="0" w:firstColumn="0" w:lastColumn="0" w:oddVBand="0" w:evenVBand="0" w:oddHBand="0" w:evenHBand="0" w:firstRowFirstColumn="0" w:firstRowLastColumn="0" w:lastRowFirstColumn="0" w:lastRowLastColumn="0"/>
              <w:rPr>
                <w:lang w:eastAsia="pl-PL"/>
              </w:rPr>
            </w:pPr>
          </w:p>
        </w:tc>
      </w:tr>
      <w:tr w:rsidR="00844B50" w:rsidRPr="00C51C1C" w14:paraId="3D49B54D" w14:textId="77777777" w:rsidTr="00844B50">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971" w:type="dxa"/>
            <w:hideMark/>
          </w:tcPr>
          <w:p w14:paraId="09BE9221" w14:textId="77777777" w:rsidR="00844B50" w:rsidRPr="00C51C1C" w:rsidRDefault="00844B50" w:rsidP="00043A90">
            <w:pPr>
              <w:rPr>
                <w:lang w:eastAsia="pl-PL"/>
              </w:rPr>
            </w:pPr>
            <w:r w:rsidRPr="00C51C1C">
              <w:rPr>
                <w:lang w:eastAsia="pl-PL"/>
              </w:rPr>
              <w:t>Partnerstwo lokalne, system EURES</w:t>
            </w:r>
          </w:p>
        </w:tc>
        <w:tc>
          <w:tcPr>
            <w:tcW w:w="1499" w:type="dxa"/>
            <w:hideMark/>
          </w:tcPr>
          <w:p w14:paraId="6EF8AD5D" w14:textId="77777777" w:rsidR="00844B50" w:rsidRPr="00C51C1C" w:rsidRDefault="00844B50" w:rsidP="00043A90">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3</w:t>
            </w:r>
            <w:r w:rsidRPr="00C51C1C">
              <w:rPr>
                <w:lang w:eastAsia="pl-PL"/>
              </w:rPr>
              <w:t>,0 tys.</w:t>
            </w:r>
            <w:r>
              <w:rPr>
                <w:lang w:eastAsia="pl-PL"/>
              </w:rPr>
              <w:t xml:space="preserve"> </w:t>
            </w:r>
            <w:r w:rsidRPr="00C51C1C">
              <w:rPr>
                <w:lang w:eastAsia="pl-PL"/>
              </w:rPr>
              <w:t>zł</w:t>
            </w:r>
          </w:p>
        </w:tc>
        <w:tc>
          <w:tcPr>
            <w:tcW w:w="1444" w:type="dxa"/>
            <w:hideMark/>
          </w:tcPr>
          <w:p w14:paraId="551FBD86" w14:textId="77777777" w:rsidR="00844B50" w:rsidRPr="00C51C1C" w:rsidRDefault="00844B50" w:rsidP="00043A90">
            <w:pPr>
              <w:jc w:val="right"/>
              <w:cnfStyle w:val="000000100000" w:firstRow="0" w:lastRow="0" w:firstColumn="0" w:lastColumn="0" w:oddVBand="0" w:evenVBand="0" w:oddHBand="1" w:evenHBand="0" w:firstRowFirstColumn="0" w:firstRowLastColumn="0" w:lastRowFirstColumn="0" w:lastRowLastColumn="0"/>
              <w:rPr>
                <w:lang w:eastAsia="pl-PL"/>
              </w:rPr>
            </w:pPr>
            <w:r w:rsidRPr="00C51C1C">
              <w:rPr>
                <w:lang w:eastAsia="pl-PL"/>
              </w:rPr>
              <w:t>3,0 tys.</w:t>
            </w:r>
            <w:r>
              <w:rPr>
                <w:lang w:eastAsia="pl-PL"/>
              </w:rPr>
              <w:t xml:space="preserve"> </w:t>
            </w:r>
            <w:r w:rsidRPr="00C51C1C">
              <w:rPr>
                <w:lang w:eastAsia="pl-PL"/>
              </w:rPr>
              <w:t>zł</w:t>
            </w:r>
          </w:p>
        </w:tc>
        <w:tc>
          <w:tcPr>
            <w:tcW w:w="1586" w:type="dxa"/>
            <w:hideMark/>
          </w:tcPr>
          <w:p w14:paraId="3DB69785" w14:textId="77777777" w:rsidR="00844B50" w:rsidRPr="00C51C1C" w:rsidRDefault="00844B50" w:rsidP="00043A90">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w:t>
            </w:r>
          </w:p>
        </w:tc>
        <w:tc>
          <w:tcPr>
            <w:tcW w:w="420" w:type="dxa"/>
            <w:noWrap/>
            <w:hideMark/>
          </w:tcPr>
          <w:p w14:paraId="20DF9AFE" w14:textId="77777777" w:rsidR="00844B50" w:rsidRPr="00C51C1C" w:rsidRDefault="00844B50" w:rsidP="00043A90">
            <w:pPr>
              <w:cnfStyle w:val="000000100000" w:firstRow="0" w:lastRow="0" w:firstColumn="0" w:lastColumn="0" w:oddVBand="0" w:evenVBand="0" w:oddHBand="1" w:evenHBand="0" w:firstRowFirstColumn="0" w:firstRowLastColumn="0" w:lastRowFirstColumn="0" w:lastRowLastColumn="0"/>
              <w:rPr>
                <w:lang w:eastAsia="pl-PL"/>
              </w:rPr>
            </w:pPr>
          </w:p>
        </w:tc>
      </w:tr>
      <w:tr w:rsidR="00844B50" w:rsidRPr="00C51C1C" w14:paraId="15F54712" w14:textId="77777777" w:rsidTr="00C51AF0">
        <w:trPr>
          <w:trHeight w:val="539"/>
        </w:trPr>
        <w:tc>
          <w:tcPr>
            <w:cnfStyle w:val="001000000000" w:firstRow="0" w:lastRow="0" w:firstColumn="1" w:lastColumn="0" w:oddVBand="0" w:evenVBand="0" w:oddHBand="0" w:evenHBand="0" w:firstRowFirstColumn="0" w:firstRowLastColumn="0" w:lastRowFirstColumn="0" w:lastRowLastColumn="0"/>
            <w:tcW w:w="3971" w:type="dxa"/>
            <w:hideMark/>
          </w:tcPr>
          <w:p w14:paraId="4FBD1932" w14:textId="77777777" w:rsidR="00844B50" w:rsidRPr="00C51C1C" w:rsidRDefault="00844B50" w:rsidP="00043A90">
            <w:pPr>
              <w:rPr>
                <w:lang w:eastAsia="pl-PL"/>
              </w:rPr>
            </w:pPr>
            <w:r w:rsidRPr="00C51C1C">
              <w:rPr>
                <w:lang w:eastAsia="pl-PL"/>
              </w:rPr>
              <w:t>Opłaty sądowe, egzekucyjne</w:t>
            </w:r>
          </w:p>
        </w:tc>
        <w:tc>
          <w:tcPr>
            <w:tcW w:w="1499" w:type="dxa"/>
            <w:hideMark/>
          </w:tcPr>
          <w:p w14:paraId="247C8548" w14:textId="77777777" w:rsidR="00844B50" w:rsidRPr="00C51C1C" w:rsidRDefault="00844B50" w:rsidP="00043A90">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8</w:t>
            </w:r>
            <w:r w:rsidRPr="00C51C1C">
              <w:rPr>
                <w:lang w:eastAsia="pl-PL"/>
              </w:rPr>
              <w:t>,</w:t>
            </w:r>
            <w:r>
              <w:rPr>
                <w:lang w:eastAsia="pl-PL"/>
              </w:rPr>
              <w:t>8</w:t>
            </w:r>
            <w:r w:rsidRPr="00C51C1C">
              <w:rPr>
                <w:lang w:eastAsia="pl-PL"/>
              </w:rPr>
              <w:t xml:space="preserve"> tys.</w:t>
            </w:r>
            <w:r>
              <w:rPr>
                <w:lang w:eastAsia="pl-PL"/>
              </w:rPr>
              <w:t xml:space="preserve"> </w:t>
            </w:r>
            <w:r w:rsidRPr="00C51C1C">
              <w:rPr>
                <w:lang w:eastAsia="pl-PL"/>
              </w:rPr>
              <w:t>zł</w:t>
            </w:r>
          </w:p>
        </w:tc>
        <w:tc>
          <w:tcPr>
            <w:tcW w:w="1444" w:type="dxa"/>
            <w:hideMark/>
          </w:tcPr>
          <w:p w14:paraId="5811E722" w14:textId="77777777" w:rsidR="00844B50" w:rsidRPr="00C51C1C" w:rsidRDefault="00844B50" w:rsidP="00043A90">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4</w:t>
            </w:r>
            <w:r w:rsidRPr="00C51C1C">
              <w:rPr>
                <w:lang w:eastAsia="pl-PL"/>
              </w:rPr>
              <w:t>,</w:t>
            </w:r>
            <w:r>
              <w:rPr>
                <w:lang w:eastAsia="pl-PL"/>
              </w:rPr>
              <w:t>0</w:t>
            </w:r>
            <w:r w:rsidRPr="00C51C1C">
              <w:rPr>
                <w:lang w:eastAsia="pl-PL"/>
              </w:rPr>
              <w:t xml:space="preserve"> tys.</w:t>
            </w:r>
            <w:r>
              <w:rPr>
                <w:lang w:eastAsia="pl-PL"/>
              </w:rPr>
              <w:t xml:space="preserve"> </w:t>
            </w:r>
            <w:r w:rsidRPr="00C51C1C">
              <w:rPr>
                <w:lang w:eastAsia="pl-PL"/>
              </w:rPr>
              <w:t>zł</w:t>
            </w:r>
          </w:p>
        </w:tc>
        <w:tc>
          <w:tcPr>
            <w:tcW w:w="1586" w:type="dxa"/>
            <w:hideMark/>
          </w:tcPr>
          <w:p w14:paraId="41DCE43C" w14:textId="77777777" w:rsidR="00844B50" w:rsidRPr="00C51C1C" w:rsidRDefault="00844B50" w:rsidP="00043A90">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7</w:t>
            </w:r>
            <w:r w:rsidRPr="00C51C1C">
              <w:rPr>
                <w:lang w:eastAsia="pl-PL"/>
              </w:rPr>
              <w:t>,</w:t>
            </w:r>
            <w:r>
              <w:rPr>
                <w:lang w:eastAsia="pl-PL"/>
              </w:rPr>
              <w:t>1</w:t>
            </w:r>
            <w:r w:rsidRPr="00C51C1C">
              <w:rPr>
                <w:lang w:eastAsia="pl-PL"/>
              </w:rPr>
              <w:t xml:space="preserve"> tys.</w:t>
            </w:r>
            <w:r>
              <w:rPr>
                <w:lang w:eastAsia="pl-PL"/>
              </w:rPr>
              <w:t xml:space="preserve"> </w:t>
            </w:r>
            <w:r w:rsidRPr="00C51C1C">
              <w:rPr>
                <w:lang w:eastAsia="pl-PL"/>
              </w:rPr>
              <w:t>zł</w:t>
            </w:r>
          </w:p>
        </w:tc>
        <w:tc>
          <w:tcPr>
            <w:tcW w:w="420" w:type="dxa"/>
            <w:noWrap/>
            <w:hideMark/>
          </w:tcPr>
          <w:p w14:paraId="522CA651" w14:textId="77777777" w:rsidR="00844B50" w:rsidRPr="00C51C1C" w:rsidRDefault="00844B50" w:rsidP="00043A90">
            <w:pPr>
              <w:cnfStyle w:val="000000000000" w:firstRow="0" w:lastRow="0" w:firstColumn="0" w:lastColumn="0" w:oddVBand="0" w:evenVBand="0" w:oddHBand="0" w:evenHBand="0" w:firstRowFirstColumn="0" w:firstRowLastColumn="0" w:lastRowFirstColumn="0" w:lastRowLastColumn="0"/>
              <w:rPr>
                <w:lang w:eastAsia="pl-PL"/>
              </w:rPr>
            </w:pPr>
          </w:p>
        </w:tc>
      </w:tr>
    </w:tbl>
    <w:p w14:paraId="7DB4489D" w14:textId="70EA9340" w:rsidR="001332BF" w:rsidRPr="008658CA" w:rsidRDefault="001332BF" w:rsidP="00043A90">
      <w:pPr>
        <w:pStyle w:val="Nagwek2"/>
      </w:pPr>
      <w:bookmarkStart w:id="68" w:name="_Toc103843080"/>
      <w:r w:rsidRPr="008658CA">
        <w:lastRenderedPageBreak/>
        <w:t>6.4 POLITYKA BEZPIECZEŃSTWA W URZĘDZIE</w:t>
      </w:r>
      <w:bookmarkEnd w:id="68"/>
    </w:p>
    <w:p w14:paraId="0852AF64" w14:textId="77777777" w:rsidR="001332BF" w:rsidRPr="00093D58" w:rsidRDefault="001332BF" w:rsidP="00043A90">
      <w:r w:rsidRPr="00093D58">
        <w:t>Polityka bezpieczeństwa określa sposób prowadzenia i zakres dokumentacji opisującej sposób przetwarzania danych osobowych oraz środki techniczne i organizacyjne zapewniające ochronę przetwarzanych danych osobowych odpowiednią do zagrożeń oraz kategorii danych objętych ochroną. Celem polityki bezpieczeństwa jest ochrona systemu informatycznego jako całości, jego poszczególnych elementów, przetwarzanego przez system zbioru danych, obszaru, w którym przetwarzane są dane osób, a przede wszystkim zapewnienie technicznych i organizacyjnych uwarunkowań mających wpływ na zarządzanie systemami informatycznymi, w których przetwarzane są dane osobowe.</w:t>
      </w:r>
      <w:r>
        <w:t xml:space="preserve"> </w:t>
      </w:r>
    </w:p>
    <w:p w14:paraId="671F48A5" w14:textId="77777777" w:rsidR="001332BF" w:rsidRDefault="001332BF" w:rsidP="00043A90">
      <w:r w:rsidRPr="00093D58">
        <w:t xml:space="preserve">Dyrektor Urzędu, Kierownik Wydziału </w:t>
      </w:r>
      <w:proofErr w:type="spellStart"/>
      <w:r w:rsidRPr="00093D58">
        <w:t>Organizacyjno</w:t>
      </w:r>
      <w:proofErr w:type="spellEnd"/>
      <w:r>
        <w:t xml:space="preserve"> -</w:t>
      </w:r>
      <w:r w:rsidRPr="00093D58">
        <w:t xml:space="preserve"> Administracyjnego, Inspektor Danych Osobowych i Administrator Systemu Informatycznego stanowią Forum Bezpieczeństwa</w:t>
      </w:r>
      <w:r>
        <w:t xml:space="preserve"> </w:t>
      </w:r>
      <w:r w:rsidRPr="00093D58">
        <w:t>zajmujące się nadzorem nad zmianami w funkcjonującym Systemie Zarządzania Bezpieczeństwem Informacji, przeglądem dokumentacji, monitorowaniem bezpieczeństwa oraz podnoszeniem świadomości wśród pracowników.</w:t>
      </w:r>
      <w:r>
        <w:t xml:space="preserve"> </w:t>
      </w:r>
      <w:r w:rsidRPr="00093D58">
        <w:t>Forum bezpieczeństwa jest aktywnym organem pracującym w sposób ciągły. Pozwala to zapewnić, że podejście do bezpieczeństwa informacji zajmuje istotne miejsce w działalności Urzędu.</w:t>
      </w:r>
    </w:p>
    <w:p w14:paraId="3632E06C" w14:textId="77777777" w:rsidR="001332BF" w:rsidRPr="00093D58" w:rsidRDefault="001332BF" w:rsidP="00043A90">
      <w:r>
        <w:t>W 2021 roku Powiatowy Urząd Pracy w Olkuszu zlecił przeprowadz</w:t>
      </w:r>
      <w:r w:rsidR="00D1673B">
        <w:t>enie</w:t>
      </w:r>
      <w:r>
        <w:t xml:space="preserve"> audyt</w:t>
      </w:r>
      <w:r w:rsidR="00E87123">
        <w:t>u</w:t>
      </w:r>
      <w:r>
        <w:t xml:space="preserve"> legalności oprogramowania firmie </w:t>
      </w:r>
      <w:proofErr w:type="spellStart"/>
      <w:r>
        <w:t>Protect</w:t>
      </w:r>
      <w:proofErr w:type="spellEnd"/>
      <w:r>
        <w:t xml:space="preserve"> IT Sp. z o.o. Wykonano skanowanie komputerów i przegląd licencji. Na podstawie zebranych danych ustalono wykorzystanie oprogramowania w sposób legalny, zgodny z postanowieniami licencyjnymi.</w:t>
      </w:r>
    </w:p>
    <w:p w14:paraId="58D85A16" w14:textId="721FE1E7" w:rsidR="001332BF" w:rsidRPr="008658CA" w:rsidRDefault="001332BF" w:rsidP="00043A90">
      <w:pPr>
        <w:pStyle w:val="Nagwek2"/>
      </w:pPr>
      <w:bookmarkStart w:id="69" w:name="_Toc103843081"/>
      <w:r w:rsidRPr="008658CA">
        <w:t>6.5 SKARGI I WNIOSKI</w:t>
      </w:r>
      <w:bookmarkEnd w:id="69"/>
    </w:p>
    <w:p w14:paraId="7F04E970" w14:textId="77777777" w:rsidR="009F2274" w:rsidRDefault="001332BF" w:rsidP="00043A90">
      <w:r w:rsidRPr="00093D58">
        <w:t>W 20</w:t>
      </w:r>
      <w:r>
        <w:t xml:space="preserve">21 </w:t>
      </w:r>
      <w:r w:rsidRPr="00093D58">
        <w:t>roku</w:t>
      </w:r>
      <w:r>
        <w:t xml:space="preserve"> podobnie jak w latach ubiegłych </w:t>
      </w:r>
      <w:r w:rsidRPr="00093D58">
        <w:t>nie wpłynęła żadna skarga na dział</w:t>
      </w:r>
      <w:r>
        <w:t xml:space="preserve">alność Powiatowego Urzędu Pracy </w:t>
      </w:r>
      <w:r w:rsidRPr="00093D58">
        <w:t>w</w:t>
      </w:r>
      <w:r>
        <w:t xml:space="preserve"> </w:t>
      </w:r>
      <w:r w:rsidRPr="00093D58">
        <w:t>Olkuszu.</w:t>
      </w:r>
      <w:bookmarkStart w:id="70" w:name="_Toc58398339"/>
    </w:p>
    <w:p w14:paraId="7A7C59A8" w14:textId="4C2A4B3C" w:rsidR="00D2405A" w:rsidRPr="00D2405A" w:rsidRDefault="00D2405A" w:rsidP="00FE21D6">
      <w:pPr>
        <w:pStyle w:val="Nagwek2"/>
      </w:pPr>
      <w:bookmarkStart w:id="71" w:name="_Toc103843082"/>
      <w:r w:rsidRPr="00D2405A">
        <w:t>6.6 KONTROLA ZARZĄDCZA</w:t>
      </w:r>
      <w:bookmarkEnd w:id="71"/>
    </w:p>
    <w:p w14:paraId="0F88787F" w14:textId="77777777" w:rsidR="00D2405A" w:rsidRPr="00093D58" w:rsidRDefault="00D2405A" w:rsidP="00043A90">
      <w:r w:rsidRPr="00093D58">
        <w:t>W Powiatowym Urzędzie Pracy w</w:t>
      </w:r>
      <w:r>
        <w:t xml:space="preserve"> </w:t>
      </w:r>
      <w:r w:rsidRPr="00093D58">
        <w:t>Olkuszu w roku 20</w:t>
      </w:r>
      <w:r>
        <w:t>21</w:t>
      </w:r>
      <w:r w:rsidRPr="00093D58">
        <w:t xml:space="preserve"> zakładane do realizacji</w:t>
      </w:r>
      <w:r>
        <w:t xml:space="preserve"> </w:t>
      </w:r>
      <w:r w:rsidRPr="00093D58">
        <w:t>cele</w:t>
      </w:r>
      <w:r>
        <w:t xml:space="preserve"> </w:t>
      </w:r>
      <w:r w:rsidRPr="00093D58">
        <w:t>i zadania</w:t>
      </w:r>
      <w:r>
        <w:t xml:space="preserve"> </w:t>
      </w:r>
      <w:r w:rsidRPr="00093D58">
        <w:t>jednostki</w:t>
      </w:r>
      <w:r>
        <w:t xml:space="preserve"> </w:t>
      </w:r>
      <w:r w:rsidRPr="00093D58">
        <w:t>były wykonywane</w:t>
      </w:r>
      <w:r>
        <w:t xml:space="preserve"> </w:t>
      </w:r>
      <w:r w:rsidRPr="00093D58">
        <w:t>z zachowaniem standardów zgodności</w:t>
      </w:r>
      <w:r>
        <w:t xml:space="preserve"> </w:t>
      </w:r>
      <w:r w:rsidRPr="00093D58">
        <w:t>z prawem, efektywności, oszczędności, rzetelności, celowości, gospodarności oraz terminowości. Zadania te miały odzwierciedlenie w planie finansowym jednostki. Ustalonym celom i zadaniom przyporządkowane były określone mierniki oraz kryteria. Zidentyfikowane</w:t>
      </w:r>
      <w:r>
        <w:t xml:space="preserve"> </w:t>
      </w:r>
      <w:r w:rsidRPr="00093D58">
        <w:t>ryzyka były oceniane</w:t>
      </w:r>
      <w:r>
        <w:t xml:space="preserve"> </w:t>
      </w:r>
      <w:r w:rsidRPr="00093D58">
        <w:t xml:space="preserve">i monitorowane. </w:t>
      </w:r>
    </w:p>
    <w:p w14:paraId="01835A5C" w14:textId="77777777" w:rsidR="00EB7802" w:rsidRDefault="00D2405A" w:rsidP="00043A90">
      <w:r w:rsidRPr="00093D58">
        <w:t>Z oceny i monitoringu systemu kontroli zarządczej oraz samooceny wynika, iż w sposób zadawalający funkcjonowała w Powiatowym Urzędzie Pracy w Olkuszu w roku 20</w:t>
      </w:r>
      <w:r>
        <w:t>20</w:t>
      </w:r>
      <w:r w:rsidRPr="00093D58">
        <w:t xml:space="preserve"> adekwatna, skuteczna i efektywna kontrola zarządcza.</w:t>
      </w:r>
    </w:p>
    <w:p w14:paraId="272E3412" w14:textId="77777777" w:rsidR="00EB7802" w:rsidRDefault="00EB7802">
      <w:pPr>
        <w:spacing w:before="0" w:after="200" w:line="276" w:lineRule="auto"/>
      </w:pPr>
      <w:r>
        <w:br w:type="page"/>
      </w:r>
    </w:p>
    <w:p w14:paraId="3290564E" w14:textId="77777777" w:rsidR="008C2739" w:rsidRPr="008521BF" w:rsidRDefault="008C2739" w:rsidP="00043A90">
      <w:pPr>
        <w:pStyle w:val="Nagwek1"/>
        <w:spacing w:after="160"/>
      </w:pPr>
      <w:bookmarkStart w:id="72" w:name="_Toc103843083"/>
      <w:r w:rsidRPr="008521BF">
        <w:lastRenderedPageBreak/>
        <w:t>7. ORZECZNICTWO I WINDYKACJA</w:t>
      </w:r>
      <w:bookmarkEnd w:id="70"/>
      <w:bookmarkEnd w:id="72"/>
    </w:p>
    <w:p w14:paraId="664BC36A" w14:textId="77777777" w:rsidR="008C2739" w:rsidRPr="008C2739" w:rsidRDefault="008C2739" w:rsidP="00043A90">
      <w:pPr>
        <w:pStyle w:val="Nagwek2"/>
      </w:pPr>
      <w:bookmarkStart w:id="73" w:name="_Toc58398340"/>
      <w:bookmarkStart w:id="74" w:name="_Toc103843084"/>
      <w:bookmarkStart w:id="75" w:name="_Hlk73104700"/>
      <w:r w:rsidRPr="008C2739">
        <w:t>7.1 ODWOŁANIA</w:t>
      </w:r>
      <w:bookmarkEnd w:id="73"/>
      <w:bookmarkEnd w:id="74"/>
    </w:p>
    <w:p w14:paraId="0394B03C" w14:textId="77777777" w:rsidR="008C2739" w:rsidRPr="0009585D" w:rsidRDefault="008C2739" w:rsidP="00043A90">
      <w:r w:rsidRPr="0009585D">
        <w:t xml:space="preserve">Zgodnie z Kpa stronom decyzji administracyjnej przysługuje prawo do wniesienia odwołania. W stosunku do decyzji wydawanych przez Powiatowy Urząd Pracy w Olkuszu (organ I instancji) organem odwoławczym jest Wojewoda Małopolski (organ II instancji). </w:t>
      </w:r>
      <w:r w:rsidRPr="0009585D">
        <w:br/>
        <w:t>W wyniku złożonego przez stronę odwołania organ I instancji (Starosta lub osoba upoważniona) może:</w:t>
      </w:r>
    </w:p>
    <w:p w14:paraId="7A39AD2F" w14:textId="77777777" w:rsidR="008C2739" w:rsidRPr="0009585D" w:rsidRDefault="008C2739" w:rsidP="00043A90">
      <w:pPr>
        <w:pStyle w:val="Akapitzlist"/>
        <w:numPr>
          <w:ilvl w:val="0"/>
          <w:numId w:val="35"/>
        </w:numPr>
        <w:spacing w:before="0" w:after="160"/>
      </w:pPr>
      <w:r w:rsidRPr="0009585D">
        <w:t>uchylić lub zmienić zaskarżoną decyzję, jeżeli uzna, że odwołanie zasługuje</w:t>
      </w:r>
      <w:r w:rsidRPr="0009585D">
        <w:br/>
        <w:t>w całości na uwzględnienie lub</w:t>
      </w:r>
    </w:p>
    <w:p w14:paraId="11B5D78B" w14:textId="77777777" w:rsidR="008C2739" w:rsidRPr="0009585D" w:rsidRDefault="008C2739" w:rsidP="00043A90">
      <w:pPr>
        <w:pStyle w:val="Akapitzlist"/>
        <w:numPr>
          <w:ilvl w:val="0"/>
          <w:numId w:val="35"/>
        </w:numPr>
        <w:spacing w:before="0" w:after="160"/>
      </w:pPr>
      <w:r w:rsidRPr="0009585D">
        <w:t>przesłać odwołanie wraz z aktami sprawy w terminie siedmiu dni organowi odwoławczemu, jeżeli w tym terminie nie uchylił lub nie zmienił zaskarżonej decyzji.</w:t>
      </w:r>
    </w:p>
    <w:p w14:paraId="081A9F87" w14:textId="77777777" w:rsidR="008C2739" w:rsidRPr="0009585D" w:rsidRDefault="008C2739" w:rsidP="00043A90">
      <w:r w:rsidRPr="0009585D">
        <w:t xml:space="preserve">W 2021 roku ogółem wpłynęło </w:t>
      </w:r>
      <w:r w:rsidRPr="0009585D">
        <w:rPr>
          <w:b/>
        </w:rPr>
        <w:t>58</w:t>
      </w:r>
      <w:r w:rsidRPr="0009585D">
        <w:t xml:space="preserve"> </w:t>
      </w:r>
      <w:proofErr w:type="spellStart"/>
      <w:r w:rsidRPr="0009585D">
        <w:t>odwołań</w:t>
      </w:r>
      <w:proofErr w:type="spellEnd"/>
      <w:r w:rsidRPr="0009585D">
        <w:t xml:space="preserve"> od wydanych decyzji administracyjnych tj.</w:t>
      </w:r>
      <w:r w:rsidRPr="0009585D">
        <w:br/>
        <w:t xml:space="preserve">o </w:t>
      </w:r>
      <w:r w:rsidRPr="0009585D">
        <w:rPr>
          <w:b/>
        </w:rPr>
        <w:t>1</w:t>
      </w:r>
      <w:r w:rsidR="00472841">
        <w:rPr>
          <w:b/>
        </w:rPr>
        <w:t>3,7</w:t>
      </w:r>
      <w:r w:rsidRPr="0009585D">
        <w:rPr>
          <w:b/>
        </w:rPr>
        <w:t>%</w:t>
      </w:r>
      <w:r w:rsidRPr="0009585D">
        <w:t xml:space="preserve"> więcej niż w roku ubiegłym, gdzie wpłynęło 51 </w:t>
      </w:r>
      <w:proofErr w:type="spellStart"/>
      <w:r w:rsidRPr="0009585D">
        <w:t>odwołań</w:t>
      </w:r>
      <w:proofErr w:type="spellEnd"/>
      <w:r w:rsidRPr="0009585D">
        <w:t xml:space="preserve">. Natomiast w roku 2019 wpłynęło 89 </w:t>
      </w:r>
      <w:proofErr w:type="spellStart"/>
      <w:r w:rsidRPr="0009585D">
        <w:t>odwołań</w:t>
      </w:r>
      <w:proofErr w:type="spellEnd"/>
      <w:r w:rsidRPr="0009585D">
        <w:t xml:space="preserve">. </w:t>
      </w:r>
      <w:r w:rsidRPr="0009585D">
        <w:br/>
        <w:t xml:space="preserve">W 2021 roku spośród 58 wniesionych </w:t>
      </w:r>
      <w:proofErr w:type="spellStart"/>
      <w:r w:rsidRPr="0009585D">
        <w:t>odwołań</w:t>
      </w:r>
      <w:proofErr w:type="spellEnd"/>
      <w:r w:rsidRPr="0009585D">
        <w:t xml:space="preserve"> 27 spraw rozpatrzono we własnym zakresie</w:t>
      </w:r>
      <w:r w:rsidRPr="0009585D">
        <w:br/>
        <w:t xml:space="preserve">w trybie art. 132 KPA, natomiast 31 </w:t>
      </w:r>
      <w:proofErr w:type="spellStart"/>
      <w:r w:rsidRPr="0009585D">
        <w:t>odwołań</w:t>
      </w:r>
      <w:proofErr w:type="spellEnd"/>
      <w:r w:rsidRPr="0009585D">
        <w:t xml:space="preserve"> przekazano do II instancji</w:t>
      </w:r>
      <w:r>
        <w:t>,</w:t>
      </w:r>
      <w:r w:rsidRPr="0009585D">
        <w:t xml:space="preserve"> z czego 2 odwołania złożone w 2021 roku nie zostały rozpatrzone w okresie sprawozdawczym.</w:t>
      </w:r>
    </w:p>
    <w:bookmarkEnd w:id="75"/>
    <w:p w14:paraId="0066C215" w14:textId="77777777" w:rsidR="008C2739" w:rsidRPr="003B0E27" w:rsidRDefault="003B0E27" w:rsidP="003B0E27">
      <w:pPr>
        <w:pStyle w:val="Tabela"/>
      </w:pPr>
      <w:r w:rsidRPr="003B0E27">
        <w:t>Tabela 1</w:t>
      </w:r>
      <w:r w:rsidR="002A5442">
        <w:t>5</w:t>
      </w:r>
      <w:r w:rsidRPr="003B0E27">
        <w:t>. Odwołania od decyzji.</w:t>
      </w:r>
    </w:p>
    <w:tbl>
      <w:tblPr>
        <w:tblStyle w:val="Tabelalisty4akcent31"/>
        <w:tblW w:w="0" w:type="auto"/>
        <w:tblLook w:val="0420" w:firstRow="1" w:lastRow="0" w:firstColumn="0" w:lastColumn="0" w:noHBand="0" w:noVBand="1"/>
      </w:tblPr>
      <w:tblGrid>
        <w:gridCol w:w="5700"/>
        <w:gridCol w:w="8"/>
        <w:gridCol w:w="1143"/>
        <w:gridCol w:w="8"/>
        <w:gridCol w:w="1058"/>
        <w:gridCol w:w="979"/>
      </w:tblGrid>
      <w:tr w:rsidR="008C2739" w:rsidRPr="0009585D" w14:paraId="365500C4" w14:textId="77777777" w:rsidTr="0050475D">
        <w:trPr>
          <w:cnfStyle w:val="100000000000" w:firstRow="1" w:lastRow="0" w:firstColumn="0" w:lastColumn="0" w:oddVBand="0" w:evenVBand="0" w:oddHBand="0" w:evenHBand="0" w:firstRowFirstColumn="0" w:firstRowLastColumn="0" w:lastRowFirstColumn="0" w:lastRowLastColumn="0"/>
          <w:trHeight w:val="529"/>
          <w:tblHeader/>
        </w:trPr>
        <w:tc>
          <w:tcPr>
            <w:tcW w:w="5700" w:type="dxa"/>
          </w:tcPr>
          <w:p w14:paraId="01305069"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ODWOŁANIA</w:t>
            </w:r>
          </w:p>
        </w:tc>
        <w:tc>
          <w:tcPr>
            <w:tcW w:w="1151" w:type="dxa"/>
            <w:gridSpan w:val="2"/>
          </w:tcPr>
          <w:p w14:paraId="35898923"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2019</w:t>
            </w:r>
          </w:p>
        </w:tc>
        <w:tc>
          <w:tcPr>
            <w:tcW w:w="1066" w:type="dxa"/>
            <w:gridSpan w:val="2"/>
          </w:tcPr>
          <w:p w14:paraId="785EE661"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2020</w:t>
            </w:r>
          </w:p>
        </w:tc>
        <w:tc>
          <w:tcPr>
            <w:tcW w:w="979" w:type="dxa"/>
          </w:tcPr>
          <w:p w14:paraId="6BB91484"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2021</w:t>
            </w:r>
          </w:p>
        </w:tc>
      </w:tr>
      <w:tr w:rsidR="008C2739" w:rsidRPr="0009585D" w14:paraId="70AB8768" w14:textId="77777777" w:rsidTr="003B0E27">
        <w:trPr>
          <w:cnfStyle w:val="000000100000" w:firstRow="0" w:lastRow="0" w:firstColumn="0" w:lastColumn="0" w:oddVBand="0" w:evenVBand="0" w:oddHBand="1" w:evenHBand="0" w:firstRowFirstColumn="0" w:firstRowLastColumn="0" w:lastRowFirstColumn="0" w:lastRowLastColumn="0"/>
          <w:trHeight w:val="529"/>
        </w:trPr>
        <w:tc>
          <w:tcPr>
            <w:tcW w:w="5700" w:type="dxa"/>
            <w:vAlign w:val="center"/>
          </w:tcPr>
          <w:p w14:paraId="760B3FEF" w14:textId="77777777" w:rsidR="008C2739" w:rsidRPr="00043A90" w:rsidRDefault="008C2739" w:rsidP="008C2739">
            <w:pPr>
              <w:pStyle w:val="Bezodstpw"/>
              <w:spacing w:after="160" w:line="360" w:lineRule="auto"/>
              <w:rPr>
                <w:rFonts w:ascii="Tahoma" w:hAnsi="Tahoma" w:cs="Tahoma"/>
                <w:b/>
              </w:rPr>
            </w:pPr>
            <w:r w:rsidRPr="00043A90">
              <w:rPr>
                <w:rFonts w:ascii="Tahoma" w:hAnsi="Tahoma" w:cs="Tahoma"/>
                <w:b/>
              </w:rPr>
              <w:t xml:space="preserve">Łączna liczba </w:t>
            </w:r>
            <w:proofErr w:type="spellStart"/>
            <w:r w:rsidRPr="00043A90">
              <w:rPr>
                <w:rFonts w:ascii="Tahoma" w:hAnsi="Tahoma" w:cs="Tahoma"/>
                <w:b/>
              </w:rPr>
              <w:t>odwołań</w:t>
            </w:r>
            <w:proofErr w:type="spellEnd"/>
            <w:r w:rsidRPr="00043A90">
              <w:rPr>
                <w:rFonts w:ascii="Tahoma" w:hAnsi="Tahoma" w:cs="Tahoma"/>
                <w:b/>
              </w:rPr>
              <w:t>, z czego:</w:t>
            </w:r>
          </w:p>
        </w:tc>
        <w:tc>
          <w:tcPr>
            <w:tcW w:w="1151" w:type="dxa"/>
            <w:gridSpan w:val="2"/>
            <w:vAlign w:val="center"/>
          </w:tcPr>
          <w:p w14:paraId="28A0A0C6" w14:textId="77777777" w:rsidR="008C2739" w:rsidRPr="0009585D" w:rsidRDefault="008C2739" w:rsidP="008C2739">
            <w:pPr>
              <w:pStyle w:val="Bezodstpw"/>
              <w:spacing w:after="160" w:line="360" w:lineRule="auto"/>
              <w:rPr>
                <w:rFonts w:ascii="Tahoma" w:hAnsi="Tahoma" w:cs="Tahoma"/>
                <w:b/>
              </w:rPr>
            </w:pPr>
            <w:r w:rsidRPr="0009585D">
              <w:rPr>
                <w:rFonts w:ascii="Tahoma" w:hAnsi="Tahoma" w:cs="Tahoma"/>
                <w:b/>
              </w:rPr>
              <w:t>89</w:t>
            </w:r>
          </w:p>
        </w:tc>
        <w:tc>
          <w:tcPr>
            <w:tcW w:w="1066" w:type="dxa"/>
            <w:gridSpan w:val="2"/>
            <w:vAlign w:val="center"/>
          </w:tcPr>
          <w:p w14:paraId="3544839A" w14:textId="77777777" w:rsidR="008C2739" w:rsidRPr="0009585D" w:rsidRDefault="008C2739" w:rsidP="008C2739">
            <w:pPr>
              <w:pStyle w:val="Bezodstpw"/>
              <w:spacing w:after="160" w:line="360" w:lineRule="auto"/>
              <w:rPr>
                <w:rFonts w:ascii="Tahoma" w:hAnsi="Tahoma" w:cs="Tahoma"/>
                <w:b/>
              </w:rPr>
            </w:pPr>
            <w:r w:rsidRPr="0009585D">
              <w:rPr>
                <w:rFonts w:ascii="Tahoma" w:hAnsi="Tahoma" w:cs="Tahoma"/>
                <w:b/>
              </w:rPr>
              <w:t>51</w:t>
            </w:r>
          </w:p>
        </w:tc>
        <w:tc>
          <w:tcPr>
            <w:tcW w:w="979" w:type="dxa"/>
            <w:vAlign w:val="center"/>
          </w:tcPr>
          <w:p w14:paraId="20798337" w14:textId="77777777" w:rsidR="008C2739" w:rsidRPr="0009585D" w:rsidRDefault="008C2739" w:rsidP="008C2739">
            <w:pPr>
              <w:pStyle w:val="Bezodstpw"/>
              <w:spacing w:after="160" w:line="360" w:lineRule="auto"/>
              <w:rPr>
                <w:rFonts w:ascii="Tahoma" w:hAnsi="Tahoma" w:cs="Tahoma"/>
                <w:b/>
              </w:rPr>
            </w:pPr>
            <w:r w:rsidRPr="0009585D">
              <w:rPr>
                <w:rFonts w:ascii="Tahoma" w:hAnsi="Tahoma" w:cs="Tahoma"/>
                <w:b/>
              </w:rPr>
              <w:t>58</w:t>
            </w:r>
          </w:p>
        </w:tc>
      </w:tr>
      <w:tr w:rsidR="008C2739" w:rsidRPr="0009585D" w14:paraId="119401FD" w14:textId="77777777" w:rsidTr="003B0E27">
        <w:trPr>
          <w:trHeight w:val="818"/>
        </w:trPr>
        <w:tc>
          <w:tcPr>
            <w:tcW w:w="5700" w:type="dxa"/>
            <w:vAlign w:val="center"/>
          </w:tcPr>
          <w:p w14:paraId="7F7683FC" w14:textId="77777777" w:rsidR="008C2739" w:rsidRPr="00043A90" w:rsidRDefault="00FB4402" w:rsidP="008C2739">
            <w:pPr>
              <w:pStyle w:val="Bezodstpw"/>
              <w:spacing w:after="160" w:line="360" w:lineRule="auto"/>
              <w:rPr>
                <w:rFonts w:ascii="Tahoma" w:hAnsi="Tahoma" w:cs="Tahoma"/>
                <w:b/>
              </w:rPr>
            </w:pPr>
            <w:r>
              <w:rPr>
                <w:rFonts w:ascii="Tahoma" w:hAnsi="Tahoma" w:cs="Tahoma"/>
                <w:b/>
              </w:rPr>
              <w:t>U</w:t>
            </w:r>
            <w:r w:rsidR="008C2739" w:rsidRPr="00043A90">
              <w:rPr>
                <w:rFonts w:ascii="Tahoma" w:hAnsi="Tahoma" w:cs="Tahoma"/>
                <w:b/>
              </w:rPr>
              <w:t>chylone we własnym zakresie</w:t>
            </w:r>
          </w:p>
        </w:tc>
        <w:tc>
          <w:tcPr>
            <w:tcW w:w="1151" w:type="dxa"/>
            <w:gridSpan w:val="2"/>
            <w:vAlign w:val="center"/>
          </w:tcPr>
          <w:p w14:paraId="00B24746"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50</w:t>
            </w:r>
          </w:p>
        </w:tc>
        <w:tc>
          <w:tcPr>
            <w:tcW w:w="1066" w:type="dxa"/>
            <w:gridSpan w:val="2"/>
            <w:vAlign w:val="center"/>
          </w:tcPr>
          <w:p w14:paraId="5264EB1F"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29</w:t>
            </w:r>
          </w:p>
        </w:tc>
        <w:tc>
          <w:tcPr>
            <w:tcW w:w="979" w:type="dxa"/>
            <w:vAlign w:val="center"/>
          </w:tcPr>
          <w:p w14:paraId="049CE1ED"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17</w:t>
            </w:r>
          </w:p>
        </w:tc>
      </w:tr>
      <w:tr w:rsidR="008C2739" w:rsidRPr="0009585D" w14:paraId="795C1D58" w14:textId="77777777" w:rsidTr="003B0E27">
        <w:trPr>
          <w:cnfStyle w:val="000000100000" w:firstRow="0" w:lastRow="0" w:firstColumn="0" w:lastColumn="0" w:oddVBand="0" w:evenVBand="0" w:oddHBand="1" w:evenHBand="0" w:firstRowFirstColumn="0" w:firstRowLastColumn="0" w:lastRowFirstColumn="0" w:lastRowLastColumn="0"/>
          <w:trHeight w:val="818"/>
        </w:trPr>
        <w:tc>
          <w:tcPr>
            <w:tcW w:w="5700" w:type="dxa"/>
            <w:vAlign w:val="center"/>
          </w:tcPr>
          <w:p w14:paraId="761D05EC" w14:textId="77777777" w:rsidR="008C2739" w:rsidRPr="00043A90" w:rsidRDefault="00FB4402" w:rsidP="008C2739">
            <w:pPr>
              <w:pStyle w:val="Bezodstpw"/>
              <w:spacing w:after="160" w:line="360" w:lineRule="auto"/>
              <w:rPr>
                <w:rFonts w:ascii="Tahoma" w:hAnsi="Tahoma" w:cs="Tahoma"/>
                <w:b/>
              </w:rPr>
            </w:pPr>
            <w:r>
              <w:rPr>
                <w:rFonts w:ascii="Tahoma" w:hAnsi="Tahoma" w:cs="Tahoma"/>
                <w:b/>
              </w:rPr>
              <w:t>Z</w:t>
            </w:r>
            <w:r w:rsidR="008C2739" w:rsidRPr="00043A90">
              <w:rPr>
                <w:rFonts w:ascii="Tahoma" w:hAnsi="Tahoma" w:cs="Tahoma"/>
                <w:b/>
              </w:rPr>
              <w:t>mienione we własnym zakresie</w:t>
            </w:r>
          </w:p>
        </w:tc>
        <w:tc>
          <w:tcPr>
            <w:tcW w:w="1151" w:type="dxa"/>
            <w:gridSpan w:val="2"/>
            <w:vAlign w:val="center"/>
          </w:tcPr>
          <w:p w14:paraId="527925B8"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11</w:t>
            </w:r>
          </w:p>
        </w:tc>
        <w:tc>
          <w:tcPr>
            <w:tcW w:w="1066" w:type="dxa"/>
            <w:gridSpan w:val="2"/>
            <w:vAlign w:val="center"/>
          </w:tcPr>
          <w:p w14:paraId="0CA8EEC5"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6</w:t>
            </w:r>
          </w:p>
        </w:tc>
        <w:tc>
          <w:tcPr>
            <w:tcW w:w="979" w:type="dxa"/>
            <w:vAlign w:val="center"/>
          </w:tcPr>
          <w:p w14:paraId="47DCB6C2"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10</w:t>
            </w:r>
          </w:p>
        </w:tc>
      </w:tr>
      <w:tr w:rsidR="008C2739" w:rsidRPr="0009585D" w14:paraId="38A9603B" w14:textId="77777777" w:rsidTr="003B0E27">
        <w:trPr>
          <w:trHeight w:val="818"/>
        </w:trPr>
        <w:tc>
          <w:tcPr>
            <w:tcW w:w="5700" w:type="dxa"/>
            <w:vAlign w:val="center"/>
          </w:tcPr>
          <w:p w14:paraId="5DDEB63F" w14:textId="77777777" w:rsidR="008C2739" w:rsidRPr="00043A90" w:rsidRDefault="00FB4402" w:rsidP="008C2739">
            <w:pPr>
              <w:pStyle w:val="Bezodstpw"/>
              <w:spacing w:after="160" w:line="360" w:lineRule="auto"/>
              <w:rPr>
                <w:rFonts w:ascii="Tahoma" w:hAnsi="Tahoma" w:cs="Tahoma"/>
                <w:b/>
              </w:rPr>
            </w:pPr>
            <w:r>
              <w:rPr>
                <w:rFonts w:ascii="Tahoma" w:hAnsi="Tahoma" w:cs="Tahoma"/>
                <w:b/>
              </w:rPr>
              <w:t>P</w:t>
            </w:r>
            <w:r w:rsidR="008C2739" w:rsidRPr="00043A90">
              <w:rPr>
                <w:rFonts w:ascii="Tahoma" w:hAnsi="Tahoma" w:cs="Tahoma"/>
                <w:b/>
              </w:rPr>
              <w:t>rzekazane do Wojewody Małopolskiego z czego:</w:t>
            </w:r>
          </w:p>
        </w:tc>
        <w:tc>
          <w:tcPr>
            <w:tcW w:w="1151" w:type="dxa"/>
            <w:gridSpan w:val="2"/>
            <w:vAlign w:val="center"/>
          </w:tcPr>
          <w:p w14:paraId="440283B3"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28</w:t>
            </w:r>
          </w:p>
        </w:tc>
        <w:tc>
          <w:tcPr>
            <w:tcW w:w="1066" w:type="dxa"/>
            <w:gridSpan w:val="2"/>
            <w:vAlign w:val="center"/>
          </w:tcPr>
          <w:p w14:paraId="2F834AB0"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16</w:t>
            </w:r>
          </w:p>
        </w:tc>
        <w:tc>
          <w:tcPr>
            <w:tcW w:w="979" w:type="dxa"/>
            <w:vAlign w:val="center"/>
          </w:tcPr>
          <w:p w14:paraId="5AD5018D"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31</w:t>
            </w:r>
          </w:p>
        </w:tc>
      </w:tr>
      <w:tr w:rsidR="008C2739" w:rsidRPr="0009585D" w14:paraId="6D38B89E" w14:textId="77777777" w:rsidTr="003B0E27">
        <w:trPr>
          <w:cnfStyle w:val="000000100000" w:firstRow="0" w:lastRow="0" w:firstColumn="0" w:lastColumn="0" w:oddVBand="0" w:evenVBand="0" w:oddHBand="1" w:evenHBand="0" w:firstRowFirstColumn="0" w:firstRowLastColumn="0" w:lastRowFirstColumn="0" w:lastRowLastColumn="0"/>
          <w:trHeight w:val="794"/>
        </w:trPr>
        <w:tc>
          <w:tcPr>
            <w:tcW w:w="5700" w:type="dxa"/>
            <w:vAlign w:val="center"/>
          </w:tcPr>
          <w:p w14:paraId="54DD8163" w14:textId="77777777" w:rsidR="008C2739" w:rsidRPr="00844B50" w:rsidRDefault="00FB4402" w:rsidP="008C2739">
            <w:pPr>
              <w:pStyle w:val="Bezodstpw"/>
              <w:spacing w:after="160" w:line="360" w:lineRule="auto"/>
              <w:rPr>
                <w:rFonts w:ascii="Tahoma" w:hAnsi="Tahoma" w:cs="Tahoma"/>
              </w:rPr>
            </w:pPr>
            <w:r>
              <w:rPr>
                <w:rFonts w:ascii="Tahoma" w:hAnsi="Tahoma" w:cs="Tahoma"/>
              </w:rPr>
              <w:t>U</w:t>
            </w:r>
            <w:r w:rsidR="008C2739" w:rsidRPr="00844B50">
              <w:rPr>
                <w:rFonts w:ascii="Tahoma" w:hAnsi="Tahoma" w:cs="Tahoma"/>
              </w:rPr>
              <w:t>trzymane w mocy przez Wojewodę Małopolskiego</w:t>
            </w:r>
          </w:p>
        </w:tc>
        <w:tc>
          <w:tcPr>
            <w:tcW w:w="1151" w:type="dxa"/>
            <w:gridSpan w:val="2"/>
            <w:vAlign w:val="center"/>
          </w:tcPr>
          <w:p w14:paraId="50B99785"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21</w:t>
            </w:r>
          </w:p>
        </w:tc>
        <w:tc>
          <w:tcPr>
            <w:tcW w:w="1066" w:type="dxa"/>
            <w:gridSpan w:val="2"/>
            <w:vAlign w:val="center"/>
          </w:tcPr>
          <w:p w14:paraId="7AF69A03"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14</w:t>
            </w:r>
          </w:p>
        </w:tc>
        <w:tc>
          <w:tcPr>
            <w:tcW w:w="979" w:type="dxa"/>
            <w:vAlign w:val="center"/>
          </w:tcPr>
          <w:p w14:paraId="617F56FB"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19</w:t>
            </w:r>
          </w:p>
        </w:tc>
      </w:tr>
      <w:tr w:rsidR="008C2739" w:rsidRPr="0009585D" w14:paraId="49A51F79" w14:textId="77777777" w:rsidTr="003B0E27">
        <w:trPr>
          <w:trHeight w:val="818"/>
        </w:trPr>
        <w:tc>
          <w:tcPr>
            <w:tcW w:w="5700" w:type="dxa"/>
            <w:vAlign w:val="center"/>
          </w:tcPr>
          <w:p w14:paraId="340F72A5" w14:textId="77777777" w:rsidR="008C2739" w:rsidRPr="00844B50" w:rsidRDefault="00FB4402" w:rsidP="008C2739">
            <w:pPr>
              <w:pStyle w:val="Bezodstpw"/>
              <w:spacing w:after="160" w:line="360" w:lineRule="auto"/>
              <w:rPr>
                <w:rFonts w:ascii="Tahoma" w:hAnsi="Tahoma" w:cs="Tahoma"/>
              </w:rPr>
            </w:pPr>
            <w:r>
              <w:rPr>
                <w:rFonts w:ascii="Tahoma" w:hAnsi="Tahoma" w:cs="Tahoma"/>
              </w:rPr>
              <w:t>U</w:t>
            </w:r>
            <w:r w:rsidR="008C2739" w:rsidRPr="00844B50">
              <w:rPr>
                <w:rFonts w:ascii="Tahoma" w:hAnsi="Tahoma" w:cs="Tahoma"/>
              </w:rPr>
              <w:t>chylone i umorzone przez Wojewodę Małopolskiego</w:t>
            </w:r>
          </w:p>
        </w:tc>
        <w:tc>
          <w:tcPr>
            <w:tcW w:w="1151" w:type="dxa"/>
            <w:gridSpan w:val="2"/>
            <w:vAlign w:val="center"/>
          </w:tcPr>
          <w:p w14:paraId="4FADF77C"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3</w:t>
            </w:r>
          </w:p>
        </w:tc>
        <w:tc>
          <w:tcPr>
            <w:tcW w:w="1066" w:type="dxa"/>
            <w:gridSpan w:val="2"/>
            <w:vAlign w:val="center"/>
          </w:tcPr>
          <w:p w14:paraId="5FFC3E31"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c>
          <w:tcPr>
            <w:tcW w:w="979" w:type="dxa"/>
            <w:vAlign w:val="center"/>
          </w:tcPr>
          <w:p w14:paraId="6AEAB816"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5</w:t>
            </w:r>
          </w:p>
        </w:tc>
      </w:tr>
      <w:tr w:rsidR="008C2739" w:rsidRPr="0009585D" w14:paraId="4CA7980F" w14:textId="77777777" w:rsidTr="003B0E27">
        <w:trPr>
          <w:cnfStyle w:val="000000100000" w:firstRow="0" w:lastRow="0" w:firstColumn="0" w:lastColumn="0" w:oddVBand="0" w:evenVBand="0" w:oddHBand="1" w:evenHBand="0" w:firstRowFirstColumn="0" w:firstRowLastColumn="0" w:lastRowFirstColumn="0" w:lastRowLastColumn="0"/>
          <w:trHeight w:val="1396"/>
        </w:trPr>
        <w:tc>
          <w:tcPr>
            <w:tcW w:w="5700" w:type="dxa"/>
            <w:vAlign w:val="center"/>
          </w:tcPr>
          <w:p w14:paraId="5EB54BFB" w14:textId="77777777" w:rsidR="008C2739" w:rsidRPr="00844B50" w:rsidRDefault="00FB4402" w:rsidP="008C2739">
            <w:pPr>
              <w:pStyle w:val="Bezodstpw"/>
              <w:spacing w:after="160" w:line="360" w:lineRule="auto"/>
              <w:rPr>
                <w:rFonts w:ascii="Tahoma" w:hAnsi="Tahoma" w:cs="Tahoma"/>
              </w:rPr>
            </w:pPr>
            <w:r>
              <w:rPr>
                <w:rFonts w:ascii="Tahoma" w:hAnsi="Tahoma" w:cs="Tahoma"/>
              </w:rPr>
              <w:t>U</w:t>
            </w:r>
            <w:r w:rsidR="008C2739" w:rsidRPr="00844B50">
              <w:rPr>
                <w:rFonts w:ascii="Tahoma" w:hAnsi="Tahoma" w:cs="Tahoma"/>
              </w:rPr>
              <w:t>chylone przez Wojewodę Małopolskiego i przekazane do ponownego rozpatrzenia</w:t>
            </w:r>
          </w:p>
        </w:tc>
        <w:tc>
          <w:tcPr>
            <w:tcW w:w="1151" w:type="dxa"/>
            <w:gridSpan w:val="2"/>
            <w:vAlign w:val="center"/>
          </w:tcPr>
          <w:p w14:paraId="6C30D304"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c>
          <w:tcPr>
            <w:tcW w:w="1066" w:type="dxa"/>
            <w:gridSpan w:val="2"/>
            <w:vAlign w:val="center"/>
          </w:tcPr>
          <w:p w14:paraId="281C43CE"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w:t>
            </w:r>
          </w:p>
        </w:tc>
        <w:tc>
          <w:tcPr>
            <w:tcW w:w="979" w:type="dxa"/>
            <w:vAlign w:val="center"/>
          </w:tcPr>
          <w:p w14:paraId="5F61F958"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w:t>
            </w:r>
          </w:p>
        </w:tc>
      </w:tr>
      <w:tr w:rsidR="008C2739" w:rsidRPr="0009585D" w14:paraId="63DC7FBF" w14:textId="77777777" w:rsidTr="003B0E27">
        <w:trPr>
          <w:trHeight w:val="1396"/>
        </w:trPr>
        <w:tc>
          <w:tcPr>
            <w:tcW w:w="5700" w:type="dxa"/>
            <w:vAlign w:val="center"/>
          </w:tcPr>
          <w:p w14:paraId="5481514A" w14:textId="77777777" w:rsidR="008C2739" w:rsidRPr="00844B50" w:rsidRDefault="00FB4402" w:rsidP="008C2739">
            <w:pPr>
              <w:pStyle w:val="Bezodstpw"/>
              <w:spacing w:after="160" w:line="360" w:lineRule="auto"/>
              <w:rPr>
                <w:rFonts w:ascii="Tahoma" w:hAnsi="Tahoma" w:cs="Tahoma"/>
              </w:rPr>
            </w:pPr>
            <w:r>
              <w:rPr>
                <w:rFonts w:ascii="Tahoma" w:hAnsi="Tahoma" w:cs="Tahoma"/>
              </w:rPr>
              <w:lastRenderedPageBreak/>
              <w:t>W</w:t>
            </w:r>
            <w:r w:rsidR="008C2739" w:rsidRPr="00844B50">
              <w:rPr>
                <w:rFonts w:ascii="Tahoma" w:hAnsi="Tahoma" w:cs="Tahoma"/>
              </w:rPr>
              <w:t>ydano postanowienia o niedopuszczalności wniesienia odwołania</w:t>
            </w:r>
          </w:p>
        </w:tc>
        <w:tc>
          <w:tcPr>
            <w:tcW w:w="1151" w:type="dxa"/>
            <w:gridSpan w:val="2"/>
            <w:vAlign w:val="center"/>
          </w:tcPr>
          <w:p w14:paraId="0018558F"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w:t>
            </w:r>
          </w:p>
        </w:tc>
        <w:tc>
          <w:tcPr>
            <w:tcW w:w="1066" w:type="dxa"/>
            <w:gridSpan w:val="2"/>
            <w:vAlign w:val="center"/>
          </w:tcPr>
          <w:p w14:paraId="409701FA"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c>
          <w:tcPr>
            <w:tcW w:w="979" w:type="dxa"/>
            <w:vAlign w:val="center"/>
          </w:tcPr>
          <w:p w14:paraId="7C33A20B"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w:t>
            </w:r>
          </w:p>
        </w:tc>
      </w:tr>
      <w:tr w:rsidR="008C2739" w:rsidRPr="0009585D" w14:paraId="28895E4D" w14:textId="77777777" w:rsidTr="003B0E27">
        <w:trPr>
          <w:cnfStyle w:val="000000100000" w:firstRow="0" w:lastRow="0" w:firstColumn="0" w:lastColumn="0" w:oddVBand="0" w:evenVBand="0" w:oddHBand="1" w:evenHBand="0" w:firstRowFirstColumn="0" w:firstRowLastColumn="0" w:lastRowFirstColumn="0" w:lastRowLastColumn="0"/>
          <w:trHeight w:val="662"/>
        </w:trPr>
        <w:tc>
          <w:tcPr>
            <w:tcW w:w="5708" w:type="dxa"/>
            <w:gridSpan w:val="2"/>
            <w:vAlign w:val="center"/>
          </w:tcPr>
          <w:p w14:paraId="1D1DB70D" w14:textId="77777777" w:rsidR="008C2739" w:rsidRPr="00844B50" w:rsidRDefault="00FB4402" w:rsidP="008C2739">
            <w:pPr>
              <w:pStyle w:val="Bezodstpw"/>
              <w:spacing w:after="160" w:line="360" w:lineRule="auto"/>
              <w:rPr>
                <w:rFonts w:ascii="Tahoma" w:hAnsi="Tahoma" w:cs="Tahoma"/>
              </w:rPr>
            </w:pPr>
            <w:r>
              <w:rPr>
                <w:rFonts w:ascii="Tahoma" w:hAnsi="Tahoma" w:cs="Tahoma"/>
              </w:rPr>
              <w:t>S</w:t>
            </w:r>
            <w:r w:rsidR="008C2739" w:rsidRPr="00844B50">
              <w:rPr>
                <w:rFonts w:ascii="Tahoma" w:hAnsi="Tahoma" w:cs="Tahoma"/>
              </w:rPr>
              <w:t>twierdzono nieważność decyzji organu I instancji</w:t>
            </w:r>
          </w:p>
        </w:tc>
        <w:tc>
          <w:tcPr>
            <w:tcW w:w="1151" w:type="dxa"/>
            <w:gridSpan w:val="2"/>
            <w:vAlign w:val="center"/>
          </w:tcPr>
          <w:p w14:paraId="18044072"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c>
          <w:tcPr>
            <w:tcW w:w="1057" w:type="dxa"/>
            <w:vAlign w:val="center"/>
          </w:tcPr>
          <w:p w14:paraId="76291D44"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c>
          <w:tcPr>
            <w:tcW w:w="979" w:type="dxa"/>
            <w:vAlign w:val="center"/>
          </w:tcPr>
          <w:p w14:paraId="2254C153"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w:t>
            </w:r>
          </w:p>
        </w:tc>
      </w:tr>
      <w:tr w:rsidR="008C2739" w:rsidRPr="0009585D" w14:paraId="7C808501" w14:textId="77777777" w:rsidTr="003B0E27">
        <w:trPr>
          <w:trHeight w:val="1241"/>
        </w:trPr>
        <w:tc>
          <w:tcPr>
            <w:tcW w:w="5708" w:type="dxa"/>
            <w:gridSpan w:val="2"/>
            <w:vAlign w:val="center"/>
          </w:tcPr>
          <w:p w14:paraId="38F37EF3" w14:textId="77777777" w:rsidR="008C2739" w:rsidRPr="00844B50" w:rsidRDefault="00FB4402" w:rsidP="00472841">
            <w:pPr>
              <w:pStyle w:val="Bezodstpw"/>
              <w:spacing w:after="160" w:line="360" w:lineRule="auto"/>
              <w:rPr>
                <w:rFonts w:ascii="Tahoma" w:hAnsi="Tahoma" w:cs="Tahoma"/>
              </w:rPr>
            </w:pPr>
            <w:r>
              <w:rPr>
                <w:rFonts w:ascii="Tahoma" w:hAnsi="Tahoma" w:cs="Tahoma"/>
              </w:rPr>
              <w:t>Z</w:t>
            </w:r>
            <w:r w:rsidR="008C2739" w:rsidRPr="00844B50">
              <w:rPr>
                <w:rFonts w:ascii="Tahoma" w:hAnsi="Tahoma" w:cs="Tahoma"/>
              </w:rPr>
              <w:t xml:space="preserve"> uwagi na nieusunięcie braków formalnych pozostawiono bez rozpatrzenia</w:t>
            </w:r>
          </w:p>
        </w:tc>
        <w:tc>
          <w:tcPr>
            <w:tcW w:w="1151" w:type="dxa"/>
            <w:gridSpan w:val="2"/>
            <w:vAlign w:val="center"/>
          </w:tcPr>
          <w:p w14:paraId="7059F4FC"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c>
          <w:tcPr>
            <w:tcW w:w="1057" w:type="dxa"/>
            <w:vAlign w:val="center"/>
          </w:tcPr>
          <w:p w14:paraId="4618570A"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c>
          <w:tcPr>
            <w:tcW w:w="979" w:type="dxa"/>
            <w:vAlign w:val="center"/>
          </w:tcPr>
          <w:p w14:paraId="2ECFFF43"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w:t>
            </w:r>
          </w:p>
        </w:tc>
      </w:tr>
    </w:tbl>
    <w:p w14:paraId="697B6522" w14:textId="77777777" w:rsidR="008C2739" w:rsidRPr="008C2739" w:rsidRDefault="003A0433" w:rsidP="00043A90">
      <w:pPr>
        <w:pStyle w:val="Nagwek2"/>
      </w:pPr>
      <w:bookmarkStart w:id="76" w:name="_Toc58398341"/>
      <w:bookmarkStart w:id="77" w:name="_Toc103843085"/>
      <w:bookmarkStart w:id="78" w:name="_Hlk73104446"/>
      <w:r>
        <w:t>7.2</w:t>
      </w:r>
      <w:r w:rsidR="008C2739" w:rsidRPr="008C2739">
        <w:t xml:space="preserve"> SKARGI DO WOJEWÓDZKIEGO SĄDU ADMINISTRACYJNEGO</w:t>
      </w:r>
      <w:bookmarkEnd w:id="76"/>
      <w:bookmarkEnd w:id="77"/>
    </w:p>
    <w:p w14:paraId="3DE3A73D" w14:textId="77777777" w:rsidR="008C2739" w:rsidRDefault="008C2739" w:rsidP="00043A90">
      <w:pPr>
        <w:rPr>
          <w:color w:val="000000" w:themeColor="text1"/>
        </w:rPr>
      </w:pPr>
      <w:r w:rsidRPr="009F7AE0">
        <w:rPr>
          <w:color w:val="000000" w:themeColor="text1"/>
        </w:rPr>
        <w:t xml:space="preserve">Na przestrzeni dwunastu miesięcy 2021 roku zaskarżono dwa rozstrzygnięcia wydane przez Wojewodę Małopolskiego. Jedna skarga została przez WSA w Krakowie odrzucona z uwagi na nieusunięcie braków formalnych. Druga skarga nie została rozpatrzona w okresie sprawozdawczym. </w:t>
      </w:r>
      <w:r w:rsidRPr="009F7AE0">
        <w:rPr>
          <w:color w:val="000000" w:themeColor="text1"/>
        </w:rPr>
        <w:br/>
        <w:t>W 2020 roku zaskarżono jedno rozstrzygnięcie wydane przez Wojewodę Małopolskiego. WSA w Krakowie wydał postanowienie o umorzeniu postępowania sądowego z uwagi na wycofanie skargi. Natomiast w roku 2019 zaskarżono jedno rozstrzygnięcie wydane przez Wojewodę Małopolskiego</w:t>
      </w:r>
      <w:r>
        <w:rPr>
          <w:color w:val="000000" w:themeColor="text1"/>
        </w:rPr>
        <w:t>,</w:t>
      </w:r>
      <w:r w:rsidRPr="009F7AE0">
        <w:rPr>
          <w:color w:val="000000" w:themeColor="text1"/>
        </w:rPr>
        <w:t xml:space="preserve"> WSA w Krakowie oddalił skargę jako bezzasadną.</w:t>
      </w:r>
    </w:p>
    <w:p w14:paraId="76743170" w14:textId="77777777" w:rsidR="008C2739" w:rsidRPr="008C2739" w:rsidRDefault="008C2739" w:rsidP="00043A90">
      <w:pPr>
        <w:pStyle w:val="Nagwek2"/>
      </w:pPr>
      <w:bookmarkStart w:id="79" w:name="_Toc58398342"/>
      <w:bookmarkStart w:id="80" w:name="_Toc103843086"/>
      <w:bookmarkEnd w:id="78"/>
      <w:r w:rsidRPr="008C2739">
        <w:t>7.3 WZNOWIENIA POSTĘPOWAŃ ADMINISTRACYJNYCH</w:t>
      </w:r>
      <w:bookmarkEnd w:id="79"/>
      <w:bookmarkEnd w:id="80"/>
    </w:p>
    <w:p w14:paraId="62999E81" w14:textId="77777777" w:rsidR="008C2739" w:rsidRPr="0009585D" w:rsidRDefault="008C2739" w:rsidP="00043A90">
      <w:r w:rsidRPr="008521BF">
        <w:t xml:space="preserve">Postępowanie w sprawach wznowienia postępowań jest trybem nadzwyczajnym. Celem tego postępowania jest stworzenie możliwości prawnej ponownego rozpatrzenia i rozstrzygnięcia sprawy zakończonej ostateczną decyzją administracyjną. Powodem do wznowienia postępowania są w szczególności sytuacje, w których wyszły na jaw istotne dla sprawy, </w:t>
      </w:r>
      <w:r w:rsidRPr="0009585D">
        <w:t>nowe okoliczności faktyczne lub nowe dowody istniejące w chwili wydania decyzji, nie znane organowi który decyzję wydał.</w:t>
      </w:r>
    </w:p>
    <w:p w14:paraId="3A62AEC7" w14:textId="77777777" w:rsidR="008C2739" w:rsidRPr="0009585D" w:rsidRDefault="008C2739" w:rsidP="00043A90">
      <w:r w:rsidRPr="0009585D">
        <w:t>O wznowieniu postępowania organ orzeka w formie postanowienia. Postanowienie otwiera fazę wyjaśniającą postępowania, w wyniku którego organ wydaje decyzję uchylającą decyzję dotychczasową i rozstrzygającą o istocie sprawy, gdy stwierdzi wystąpienie podstaw do jej uchylenia, bądź też odmawia uchylenia decyzji dotychczasowej, gdy stwierdzi brak podstaw do jej uchylenia.</w:t>
      </w:r>
    </w:p>
    <w:p w14:paraId="76D7E20E" w14:textId="77777777" w:rsidR="008C2739" w:rsidRPr="0009585D" w:rsidRDefault="008C2739" w:rsidP="00043A90">
      <w:r w:rsidRPr="0009585D">
        <w:t xml:space="preserve">W przypadku, gdy niemożliwe jest uchylenie lub zmiana decyzji z uwagi na upływ czasu (zgodnie z Kpa - odpowiednio 5 lub 10 lat od dnia doręczenia decyzji) organ w skutek wznowienia postępowania orzeka o wydaniu decyzji z naruszeniem prawa. </w:t>
      </w:r>
      <w:r w:rsidRPr="0009585D">
        <w:br/>
        <w:t xml:space="preserve">W roku 2021 przeprowadzono </w:t>
      </w:r>
      <w:r w:rsidRPr="0009585D">
        <w:rPr>
          <w:b/>
        </w:rPr>
        <w:t>146</w:t>
      </w:r>
      <w:r w:rsidRPr="0009585D">
        <w:t xml:space="preserve"> postępowań w trybie wznowienia (na wniosek strony lub z urzędu), z czego:</w:t>
      </w:r>
    </w:p>
    <w:p w14:paraId="53082427" w14:textId="77777777" w:rsidR="008C2739" w:rsidRPr="0009585D" w:rsidRDefault="008C2739" w:rsidP="00043A90">
      <w:pPr>
        <w:pStyle w:val="Akapitzlist"/>
        <w:numPr>
          <w:ilvl w:val="0"/>
          <w:numId w:val="36"/>
        </w:numPr>
        <w:spacing w:before="0" w:after="160"/>
      </w:pPr>
      <w:r w:rsidRPr="0009585D">
        <w:lastRenderedPageBreak/>
        <w:t xml:space="preserve">uchylono lub zmieniono decyzję dotychczasową i orzeczono o istocie sprawy w </w:t>
      </w:r>
      <w:r w:rsidRPr="0009585D">
        <w:rPr>
          <w:b/>
        </w:rPr>
        <w:t xml:space="preserve">98 </w:t>
      </w:r>
      <w:r w:rsidRPr="0009585D">
        <w:t>postępowaniach;</w:t>
      </w:r>
    </w:p>
    <w:p w14:paraId="7A5FC9C0" w14:textId="77777777" w:rsidR="008C2739" w:rsidRDefault="008C2739" w:rsidP="00043A90">
      <w:pPr>
        <w:pStyle w:val="Akapitzlist"/>
        <w:numPr>
          <w:ilvl w:val="0"/>
          <w:numId w:val="36"/>
        </w:numPr>
        <w:spacing w:before="0" w:after="160"/>
      </w:pPr>
      <w:r w:rsidRPr="0009585D">
        <w:t xml:space="preserve">orzeczono o wydaniu decyzji z naruszeniem prawa w </w:t>
      </w:r>
      <w:r w:rsidRPr="0009585D">
        <w:rPr>
          <w:b/>
        </w:rPr>
        <w:t xml:space="preserve">48 </w:t>
      </w:r>
      <w:r w:rsidRPr="0009585D">
        <w:t>postępowaniach.</w:t>
      </w:r>
    </w:p>
    <w:p w14:paraId="47CBC5EF" w14:textId="77777777" w:rsidR="00211248" w:rsidRDefault="00211248" w:rsidP="00043A90">
      <w:pPr>
        <w:pStyle w:val="Legenda"/>
        <w:spacing w:line="288" w:lineRule="auto"/>
      </w:pPr>
    </w:p>
    <w:p w14:paraId="6F752CFA" w14:textId="77777777" w:rsidR="00211248" w:rsidRDefault="00211248" w:rsidP="00043A90">
      <w:pPr>
        <w:pStyle w:val="Legenda"/>
        <w:spacing w:line="288" w:lineRule="auto"/>
      </w:pPr>
    </w:p>
    <w:p w14:paraId="7D4B53C6" w14:textId="77777777" w:rsidR="00472841" w:rsidRPr="00472841" w:rsidRDefault="00F63784" w:rsidP="00043A90">
      <w:pPr>
        <w:pStyle w:val="Legenda"/>
        <w:spacing w:line="288" w:lineRule="auto"/>
      </w:pPr>
      <w:r>
        <w:t>Wykres</w:t>
      </w:r>
      <w:r w:rsidR="00A31FEB" w:rsidRPr="00472841">
        <w:t xml:space="preserve"> </w:t>
      </w:r>
      <w:r w:rsidR="009E79B8" w:rsidRPr="00472841">
        <w:fldChar w:fldCharType="begin"/>
      </w:r>
      <w:r w:rsidR="00A31FEB" w:rsidRPr="00472841">
        <w:instrText xml:space="preserve"> SEQ Rysunek \* ARABIC </w:instrText>
      </w:r>
      <w:r w:rsidR="009E79B8" w:rsidRPr="00472841">
        <w:fldChar w:fldCharType="separate"/>
      </w:r>
      <w:r w:rsidR="00AD236C">
        <w:rPr>
          <w:noProof/>
        </w:rPr>
        <w:t>20</w:t>
      </w:r>
      <w:r w:rsidR="009E79B8" w:rsidRPr="00472841">
        <w:fldChar w:fldCharType="end"/>
      </w:r>
      <w:r>
        <w:t>6</w:t>
      </w:r>
      <w:r w:rsidR="00A31FEB" w:rsidRPr="00472841">
        <w:t>. Zestawienie wznowień postępowań administracyjnych</w:t>
      </w:r>
      <w:r w:rsidR="00A31FEB">
        <w:t xml:space="preserve"> w</w:t>
      </w:r>
      <w:r w:rsidR="00A31FEB" w:rsidRPr="00472841">
        <w:t xml:space="preserve"> </w:t>
      </w:r>
      <w:r w:rsidR="00472841" w:rsidRPr="00472841">
        <w:t xml:space="preserve">latach 2019 </w:t>
      </w:r>
      <w:r w:rsidR="00B208C0">
        <w:t>–</w:t>
      </w:r>
      <w:r w:rsidR="00472841" w:rsidRPr="00472841">
        <w:t xml:space="preserve"> 2021</w:t>
      </w:r>
      <w:r w:rsidR="00B208C0">
        <w:t>.</w:t>
      </w:r>
    </w:p>
    <w:p w14:paraId="4DD9D4EE" w14:textId="77777777" w:rsidR="008C2739" w:rsidRPr="008521BF" w:rsidRDefault="008C2739" w:rsidP="00043A90">
      <w:pPr>
        <w:spacing w:before="0" w:after="200"/>
      </w:pPr>
      <w:r>
        <w:rPr>
          <w:noProof/>
          <w:lang w:eastAsia="pl-PL"/>
        </w:rPr>
        <w:drawing>
          <wp:inline distT="0" distB="0" distL="0" distR="0" wp14:anchorId="662D8DF7" wp14:editId="7CAC2554">
            <wp:extent cx="5695950" cy="2743200"/>
            <wp:effectExtent l="19050" t="0" r="19050" b="0"/>
            <wp:docPr id="30" name="Wykres 2">
              <a:extLst xmlns:a="http://schemas.openxmlformats.org/drawingml/2006/main">
                <a:ext uri="{FF2B5EF4-FFF2-40B4-BE49-F238E27FC236}">
                  <a16:creationId xmlns:a16="http://schemas.microsoft.com/office/drawing/2014/main" id="{4EEDE7E5-5BB0-40AF-BCD2-E39C03B73F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DB639D1" w14:textId="77777777" w:rsidR="008C2739" w:rsidRPr="008C2739" w:rsidRDefault="008C2739" w:rsidP="00043A90">
      <w:pPr>
        <w:pStyle w:val="Nagwek2"/>
      </w:pPr>
      <w:bookmarkStart w:id="81" w:name="_Toc58398343"/>
      <w:bookmarkStart w:id="82" w:name="_Toc103843087"/>
      <w:r w:rsidRPr="008C2739">
        <w:t>7.4 WYGAŚNIĘCIE DECYZJI</w:t>
      </w:r>
      <w:bookmarkEnd w:id="81"/>
      <w:bookmarkEnd w:id="82"/>
    </w:p>
    <w:p w14:paraId="62D4DA05" w14:textId="77777777" w:rsidR="008C2739" w:rsidRPr="0009585D" w:rsidRDefault="008C2739" w:rsidP="00043A90">
      <w:r w:rsidRPr="0009585D">
        <w:t>W świetle zapisów w art. 162 Kpa organ administracji publicznej, który wydał decyzję w pierwszej instancji, stwierdza jej wygaśnięcie, jeżeli decyzja stała się bezprzedmiotowa, a stwierdzenie wygaśnięcia takiej decyzji nakazuje przepis prawa albo gdy leży to w interesie społecznym lub w interesie strony, bądź decyzja została wydana z zastrzeżeniem dopełnienia przez stronę określonego warunku, a strona nie dopełniła tego warunku.</w:t>
      </w:r>
      <w:r w:rsidRPr="0009585D">
        <w:tab/>
        <w:t xml:space="preserve"> Ponadto organ administracji publicznej uchyla decyzję, jeżeli została ona wydana z zastrzeżeniem dopełnienia określonych czynności, a strona nie dopełniła tych czynności w wyznaczonym terminie. W tym trybie w 2021 roku wydano </w:t>
      </w:r>
      <w:r w:rsidRPr="0009585D">
        <w:rPr>
          <w:b/>
        </w:rPr>
        <w:t>27</w:t>
      </w:r>
      <w:r w:rsidRPr="0009585D">
        <w:t xml:space="preserve"> decyzji, co stanowi wzrost liczby orzeczeń w stosunku do roku 2020 w którym wydano </w:t>
      </w:r>
      <w:r w:rsidRPr="0009585D">
        <w:rPr>
          <w:b/>
        </w:rPr>
        <w:t>19</w:t>
      </w:r>
      <w:r w:rsidRPr="0009585D">
        <w:t xml:space="preserve"> decyzji. W roku 2019 wydano 15 decyzji.</w:t>
      </w:r>
    </w:p>
    <w:p w14:paraId="1ABCDC84" w14:textId="77777777" w:rsidR="008C2739" w:rsidRDefault="008C2739" w:rsidP="00043A90">
      <w:pPr>
        <w:spacing w:before="0" w:after="200"/>
      </w:pPr>
      <w:r>
        <w:br w:type="page"/>
      </w:r>
    </w:p>
    <w:p w14:paraId="5A64809A" w14:textId="77777777" w:rsidR="008C2739" w:rsidRPr="008C2739" w:rsidRDefault="008C2739" w:rsidP="00043A90">
      <w:pPr>
        <w:pStyle w:val="Nagwek2"/>
      </w:pPr>
      <w:bookmarkStart w:id="83" w:name="_Toc58398344"/>
      <w:bookmarkStart w:id="84" w:name="_Toc103843088"/>
      <w:r w:rsidRPr="008C2739">
        <w:lastRenderedPageBreak/>
        <w:t>7.5 NIENALEŻNIE POBRANE ŚWIADCZENIA</w:t>
      </w:r>
      <w:bookmarkEnd w:id="83"/>
      <w:bookmarkEnd w:id="84"/>
    </w:p>
    <w:p w14:paraId="3B0C21FC" w14:textId="77777777" w:rsidR="0050475D" w:rsidRDefault="008C2739" w:rsidP="00043A90">
      <w:r w:rsidRPr="008521BF">
        <w:t xml:space="preserve">W myśl art. 76 ust. 1 </w:t>
      </w:r>
      <w:r w:rsidR="00A31FEB">
        <w:t>u</w:t>
      </w:r>
      <w:r w:rsidRPr="008521BF">
        <w:t>stawy o promocji zatrudnienia i instytucjach rynku pracy</w:t>
      </w:r>
      <w:r w:rsidRPr="008521BF">
        <w:rPr>
          <w:i/>
        </w:rPr>
        <w:t xml:space="preserve"> </w:t>
      </w:r>
      <w:r w:rsidRPr="008521BF">
        <w:t>osoba, która pobrała nienależnie świadczenia pieniężne, jest obowiązana do jego zwrotu.</w:t>
      </w:r>
    </w:p>
    <w:p w14:paraId="5CA68D2E" w14:textId="2BD23A1D" w:rsidR="008C2739" w:rsidRPr="0009585D" w:rsidRDefault="008C2739" w:rsidP="00043A90">
      <w:r w:rsidRPr="0009585D">
        <w:t xml:space="preserve">W roku 2021 przeprowadzono </w:t>
      </w:r>
      <w:r w:rsidRPr="0009585D">
        <w:rPr>
          <w:b/>
        </w:rPr>
        <w:t>78</w:t>
      </w:r>
      <w:r w:rsidRPr="0009585D">
        <w:t xml:space="preserve"> postępowań, co daje wzrost liczby spraw, w odniesieniu do roku ubiegłego, kiedy to przeprowadzono </w:t>
      </w:r>
      <w:r w:rsidRPr="0009585D">
        <w:rPr>
          <w:b/>
        </w:rPr>
        <w:t>26</w:t>
      </w:r>
      <w:r w:rsidRPr="0009585D">
        <w:t xml:space="preserve"> postępowań w tym trybie. W roku 2019 było 39 łącznie wydanych decyzji. </w:t>
      </w:r>
      <w:r>
        <w:br/>
        <w:t>W 2021 roku z 67 wydanych decyzji o obowiązku zwrotu nienależnie pobranego świadczenia w</w:t>
      </w:r>
      <w:r w:rsidRPr="0009585D">
        <w:t xml:space="preserve"> 27 przypadkach roszczenie zostało spłacone w</w:t>
      </w:r>
      <w:r>
        <w:t xml:space="preserve"> </w:t>
      </w:r>
      <w:r w:rsidRPr="0009585D">
        <w:t>całości.</w:t>
      </w:r>
    </w:p>
    <w:p w14:paraId="7C82F380" w14:textId="77777777" w:rsidR="008C2739" w:rsidRPr="00F63784" w:rsidRDefault="00F63784" w:rsidP="00F63784">
      <w:pPr>
        <w:pStyle w:val="Tabela"/>
      </w:pPr>
      <w:r w:rsidRPr="00F63784">
        <w:t>Tabela 1</w:t>
      </w:r>
      <w:r w:rsidR="002A5442">
        <w:t>6</w:t>
      </w:r>
      <w:r w:rsidRPr="00F63784">
        <w:t>. Wydane decyzję w sprawie zwrotu nienależnie pobranych świadczeń.</w:t>
      </w:r>
    </w:p>
    <w:tbl>
      <w:tblPr>
        <w:tblStyle w:val="Tabelalisty4akcent31"/>
        <w:tblW w:w="0" w:type="auto"/>
        <w:tblLook w:val="0420" w:firstRow="1" w:lastRow="0" w:firstColumn="0" w:lastColumn="0" w:noHBand="0" w:noVBand="1"/>
      </w:tblPr>
      <w:tblGrid>
        <w:gridCol w:w="5783"/>
        <w:gridCol w:w="1179"/>
        <w:gridCol w:w="1091"/>
        <w:gridCol w:w="1009"/>
      </w:tblGrid>
      <w:tr w:rsidR="008C2739" w:rsidRPr="008521BF" w14:paraId="1C2D1076" w14:textId="77777777" w:rsidTr="0050475D">
        <w:trPr>
          <w:cnfStyle w:val="100000000000" w:firstRow="1" w:lastRow="0" w:firstColumn="0" w:lastColumn="0" w:oddVBand="0" w:evenVBand="0" w:oddHBand="0" w:evenHBand="0" w:firstRowFirstColumn="0" w:firstRowLastColumn="0" w:lastRowFirstColumn="0" w:lastRowLastColumn="0"/>
          <w:trHeight w:val="360"/>
          <w:tblHeader/>
        </w:trPr>
        <w:tc>
          <w:tcPr>
            <w:tcW w:w="5791" w:type="dxa"/>
          </w:tcPr>
          <w:p w14:paraId="46C474E1"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Decyzje w sprawie zwrotu nienależnie pobranego świadczenia</w:t>
            </w:r>
          </w:p>
        </w:tc>
        <w:tc>
          <w:tcPr>
            <w:tcW w:w="1180" w:type="dxa"/>
          </w:tcPr>
          <w:p w14:paraId="79C4AD7B"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20</w:t>
            </w:r>
            <w:r>
              <w:rPr>
                <w:rFonts w:ascii="Tahoma" w:hAnsi="Tahoma" w:cs="Tahoma"/>
              </w:rPr>
              <w:t>19</w:t>
            </w:r>
          </w:p>
          <w:p w14:paraId="09404E69" w14:textId="77777777" w:rsidR="008C2739" w:rsidRPr="008521BF" w:rsidRDefault="008C2739" w:rsidP="008C2739">
            <w:pPr>
              <w:pStyle w:val="Bezodstpw"/>
              <w:spacing w:after="160" w:line="360" w:lineRule="auto"/>
              <w:rPr>
                <w:rFonts w:ascii="Tahoma" w:hAnsi="Tahoma" w:cs="Tahoma"/>
              </w:rPr>
            </w:pPr>
          </w:p>
        </w:tc>
        <w:tc>
          <w:tcPr>
            <w:tcW w:w="1092" w:type="dxa"/>
          </w:tcPr>
          <w:p w14:paraId="030CB60A"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20</w:t>
            </w:r>
            <w:r>
              <w:rPr>
                <w:rFonts w:ascii="Tahoma" w:hAnsi="Tahoma" w:cs="Tahoma"/>
              </w:rPr>
              <w:t>20</w:t>
            </w:r>
          </w:p>
        </w:tc>
        <w:tc>
          <w:tcPr>
            <w:tcW w:w="1009" w:type="dxa"/>
          </w:tcPr>
          <w:p w14:paraId="19B05156"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202</w:t>
            </w:r>
            <w:r>
              <w:rPr>
                <w:rFonts w:ascii="Tahoma" w:hAnsi="Tahoma" w:cs="Tahoma"/>
              </w:rPr>
              <w:t>1</w:t>
            </w:r>
          </w:p>
        </w:tc>
      </w:tr>
      <w:tr w:rsidR="008C2739" w:rsidRPr="0009585D" w14:paraId="479E3ABA" w14:textId="77777777" w:rsidTr="00C51AF0">
        <w:trPr>
          <w:cnfStyle w:val="000000100000" w:firstRow="0" w:lastRow="0" w:firstColumn="0" w:lastColumn="0" w:oddVBand="0" w:evenVBand="0" w:oddHBand="1" w:evenHBand="0" w:firstRowFirstColumn="0" w:firstRowLastColumn="0" w:lastRowFirstColumn="0" w:lastRowLastColumn="0"/>
          <w:trHeight w:val="360"/>
        </w:trPr>
        <w:tc>
          <w:tcPr>
            <w:tcW w:w="5791" w:type="dxa"/>
            <w:vAlign w:val="center"/>
          </w:tcPr>
          <w:p w14:paraId="07DD3C89" w14:textId="77777777" w:rsidR="008C2739" w:rsidRPr="00043A90" w:rsidRDefault="008C2739" w:rsidP="008C2739">
            <w:pPr>
              <w:pStyle w:val="Bezodstpw"/>
              <w:spacing w:after="160" w:line="360" w:lineRule="auto"/>
              <w:rPr>
                <w:rFonts w:ascii="Tahoma" w:hAnsi="Tahoma" w:cs="Tahoma"/>
                <w:b/>
              </w:rPr>
            </w:pPr>
            <w:r w:rsidRPr="00043A90">
              <w:rPr>
                <w:rFonts w:ascii="Tahoma" w:hAnsi="Tahoma" w:cs="Tahoma"/>
                <w:b/>
              </w:rPr>
              <w:t>ŁĄCZNA LICZBA WYDANYCH DECYZJI</w:t>
            </w:r>
          </w:p>
        </w:tc>
        <w:tc>
          <w:tcPr>
            <w:tcW w:w="1180" w:type="dxa"/>
            <w:vAlign w:val="center"/>
          </w:tcPr>
          <w:p w14:paraId="4D681A0D"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39</w:t>
            </w:r>
          </w:p>
        </w:tc>
        <w:tc>
          <w:tcPr>
            <w:tcW w:w="1092" w:type="dxa"/>
            <w:vAlign w:val="center"/>
          </w:tcPr>
          <w:p w14:paraId="2DBC4D19"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26</w:t>
            </w:r>
          </w:p>
        </w:tc>
        <w:tc>
          <w:tcPr>
            <w:tcW w:w="1009" w:type="dxa"/>
            <w:vAlign w:val="center"/>
          </w:tcPr>
          <w:p w14:paraId="2BE692E6"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78</w:t>
            </w:r>
          </w:p>
        </w:tc>
      </w:tr>
      <w:tr w:rsidR="008C2739" w:rsidRPr="0009585D" w14:paraId="6B90CA4C" w14:textId="77777777" w:rsidTr="00C51AF0">
        <w:tc>
          <w:tcPr>
            <w:tcW w:w="5791" w:type="dxa"/>
          </w:tcPr>
          <w:p w14:paraId="1C3FBBC0" w14:textId="77777777" w:rsidR="008C2739" w:rsidRPr="00043A90" w:rsidRDefault="0080136D" w:rsidP="008C2739">
            <w:pPr>
              <w:pStyle w:val="Bezodstpw"/>
              <w:spacing w:after="160" w:line="360" w:lineRule="auto"/>
              <w:rPr>
                <w:rFonts w:ascii="Tahoma" w:hAnsi="Tahoma" w:cs="Tahoma"/>
                <w:b/>
              </w:rPr>
            </w:pPr>
            <w:r>
              <w:rPr>
                <w:rFonts w:ascii="Tahoma" w:hAnsi="Tahoma" w:cs="Tahoma"/>
                <w:b/>
              </w:rPr>
              <w:t>D</w:t>
            </w:r>
            <w:r w:rsidR="008C2739" w:rsidRPr="00043A90">
              <w:rPr>
                <w:rFonts w:ascii="Tahoma" w:hAnsi="Tahoma" w:cs="Tahoma"/>
                <w:b/>
              </w:rPr>
              <w:t>ecyzje zobowiązujące do zwrotu nienależnie pobranego świadczenia</w:t>
            </w:r>
          </w:p>
        </w:tc>
        <w:tc>
          <w:tcPr>
            <w:tcW w:w="1180" w:type="dxa"/>
            <w:vAlign w:val="center"/>
          </w:tcPr>
          <w:p w14:paraId="541287D8"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23</w:t>
            </w:r>
          </w:p>
        </w:tc>
        <w:tc>
          <w:tcPr>
            <w:tcW w:w="1092" w:type="dxa"/>
            <w:vAlign w:val="center"/>
          </w:tcPr>
          <w:p w14:paraId="65F2542A"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24</w:t>
            </w:r>
          </w:p>
        </w:tc>
        <w:tc>
          <w:tcPr>
            <w:tcW w:w="1009" w:type="dxa"/>
            <w:vAlign w:val="center"/>
          </w:tcPr>
          <w:p w14:paraId="1C93C246"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67</w:t>
            </w:r>
          </w:p>
        </w:tc>
      </w:tr>
      <w:tr w:rsidR="008C2739" w:rsidRPr="0009585D" w14:paraId="44285FCA" w14:textId="77777777" w:rsidTr="00C51AF0">
        <w:trPr>
          <w:cnfStyle w:val="000000100000" w:firstRow="0" w:lastRow="0" w:firstColumn="0" w:lastColumn="0" w:oddVBand="0" w:evenVBand="0" w:oddHBand="1" w:evenHBand="0" w:firstRowFirstColumn="0" w:firstRowLastColumn="0" w:lastRowFirstColumn="0" w:lastRowLastColumn="0"/>
        </w:trPr>
        <w:tc>
          <w:tcPr>
            <w:tcW w:w="5791" w:type="dxa"/>
          </w:tcPr>
          <w:p w14:paraId="2CADC1C4" w14:textId="77777777" w:rsidR="008C2739" w:rsidRPr="00043A90" w:rsidRDefault="0080136D" w:rsidP="008C2739">
            <w:pPr>
              <w:pStyle w:val="Bezodstpw"/>
              <w:spacing w:after="160" w:line="360" w:lineRule="auto"/>
              <w:rPr>
                <w:rFonts w:ascii="Tahoma" w:hAnsi="Tahoma" w:cs="Tahoma"/>
                <w:b/>
              </w:rPr>
            </w:pPr>
            <w:r>
              <w:rPr>
                <w:rFonts w:ascii="Tahoma" w:hAnsi="Tahoma" w:cs="Tahoma"/>
                <w:b/>
              </w:rPr>
              <w:t>D</w:t>
            </w:r>
            <w:r w:rsidR="008C2739" w:rsidRPr="00043A90">
              <w:rPr>
                <w:rFonts w:ascii="Tahoma" w:hAnsi="Tahoma" w:cs="Tahoma"/>
                <w:b/>
              </w:rPr>
              <w:t>ecyzje orzekające o zastosowaniu ulgi w spłacie w postaci rozłożenia na raty lub odroczenia terminu spłaty</w:t>
            </w:r>
          </w:p>
        </w:tc>
        <w:tc>
          <w:tcPr>
            <w:tcW w:w="1180" w:type="dxa"/>
            <w:vAlign w:val="center"/>
          </w:tcPr>
          <w:p w14:paraId="20EF554C"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4</w:t>
            </w:r>
          </w:p>
        </w:tc>
        <w:tc>
          <w:tcPr>
            <w:tcW w:w="1092" w:type="dxa"/>
            <w:vAlign w:val="center"/>
          </w:tcPr>
          <w:p w14:paraId="18A7F6F7"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w:t>
            </w:r>
          </w:p>
        </w:tc>
        <w:tc>
          <w:tcPr>
            <w:tcW w:w="1009" w:type="dxa"/>
            <w:vAlign w:val="center"/>
          </w:tcPr>
          <w:p w14:paraId="7EBA179A"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6</w:t>
            </w:r>
          </w:p>
        </w:tc>
      </w:tr>
      <w:tr w:rsidR="008C2739" w:rsidRPr="0009585D" w14:paraId="6D9CDE19" w14:textId="77777777" w:rsidTr="00C51AF0">
        <w:tc>
          <w:tcPr>
            <w:tcW w:w="5791" w:type="dxa"/>
          </w:tcPr>
          <w:p w14:paraId="5BEF9123" w14:textId="77777777" w:rsidR="008C2739" w:rsidRPr="00043A90" w:rsidRDefault="0080136D" w:rsidP="008C2739">
            <w:pPr>
              <w:pStyle w:val="Bezodstpw"/>
              <w:spacing w:after="160" w:line="360" w:lineRule="auto"/>
              <w:rPr>
                <w:rFonts w:ascii="Tahoma" w:hAnsi="Tahoma" w:cs="Tahoma"/>
                <w:b/>
              </w:rPr>
            </w:pPr>
            <w:r>
              <w:rPr>
                <w:rFonts w:ascii="Tahoma" w:hAnsi="Tahoma" w:cs="Tahoma"/>
                <w:b/>
              </w:rPr>
              <w:t>D</w:t>
            </w:r>
            <w:r w:rsidR="008C2739" w:rsidRPr="00043A90">
              <w:rPr>
                <w:rFonts w:ascii="Tahoma" w:hAnsi="Tahoma" w:cs="Tahoma"/>
                <w:b/>
              </w:rPr>
              <w:t>ecyzje orzekające o umorzeniu nienależnie pobranego świadczenia</w:t>
            </w:r>
          </w:p>
        </w:tc>
        <w:tc>
          <w:tcPr>
            <w:tcW w:w="1180" w:type="dxa"/>
            <w:vAlign w:val="center"/>
          </w:tcPr>
          <w:p w14:paraId="109FD3DE"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3</w:t>
            </w:r>
          </w:p>
        </w:tc>
        <w:tc>
          <w:tcPr>
            <w:tcW w:w="1092" w:type="dxa"/>
            <w:vAlign w:val="center"/>
          </w:tcPr>
          <w:p w14:paraId="5E8FB18E"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c>
          <w:tcPr>
            <w:tcW w:w="1009" w:type="dxa"/>
            <w:vAlign w:val="center"/>
          </w:tcPr>
          <w:p w14:paraId="499B807B"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w:t>
            </w:r>
          </w:p>
        </w:tc>
      </w:tr>
      <w:tr w:rsidR="008C2739" w:rsidRPr="0009585D" w14:paraId="4581A643" w14:textId="77777777" w:rsidTr="00C51AF0">
        <w:trPr>
          <w:cnfStyle w:val="000000100000" w:firstRow="0" w:lastRow="0" w:firstColumn="0" w:lastColumn="0" w:oddVBand="0" w:evenVBand="0" w:oddHBand="1" w:evenHBand="0" w:firstRowFirstColumn="0" w:firstRowLastColumn="0" w:lastRowFirstColumn="0" w:lastRowLastColumn="0"/>
          <w:trHeight w:val="584"/>
        </w:trPr>
        <w:tc>
          <w:tcPr>
            <w:tcW w:w="5791" w:type="dxa"/>
          </w:tcPr>
          <w:p w14:paraId="3601691B" w14:textId="77777777" w:rsidR="008C2739" w:rsidRPr="00043A90" w:rsidRDefault="0080136D" w:rsidP="008C2739">
            <w:pPr>
              <w:pStyle w:val="Bezodstpw"/>
              <w:spacing w:after="160" w:line="360" w:lineRule="auto"/>
              <w:rPr>
                <w:rFonts w:ascii="Tahoma" w:hAnsi="Tahoma" w:cs="Tahoma"/>
                <w:b/>
              </w:rPr>
            </w:pPr>
            <w:r>
              <w:rPr>
                <w:rFonts w:ascii="Tahoma" w:hAnsi="Tahoma" w:cs="Tahoma"/>
                <w:b/>
              </w:rPr>
              <w:t>D</w:t>
            </w:r>
            <w:r w:rsidR="008C2739" w:rsidRPr="00043A90">
              <w:rPr>
                <w:rFonts w:ascii="Tahoma" w:hAnsi="Tahoma" w:cs="Tahoma"/>
                <w:b/>
              </w:rPr>
              <w:t>ecyzje o umorzeniu postępowania w sprawie zwrotu nienależnie pobranego świadczenia</w:t>
            </w:r>
          </w:p>
        </w:tc>
        <w:tc>
          <w:tcPr>
            <w:tcW w:w="1180" w:type="dxa"/>
            <w:vAlign w:val="center"/>
          </w:tcPr>
          <w:p w14:paraId="6F2A0CBE"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2</w:t>
            </w:r>
          </w:p>
        </w:tc>
        <w:tc>
          <w:tcPr>
            <w:tcW w:w="1092" w:type="dxa"/>
            <w:vAlign w:val="center"/>
          </w:tcPr>
          <w:p w14:paraId="3B37D05B"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c>
          <w:tcPr>
            <w:tcW w:w="1009" w:type="dxa"/>
            <w:vAlign w:val="center"/>
          </w:tcPr>
          <w:p w14:paraId="67410C4C"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4</w:t>
            </w:r>
          </w:p>
        </w:tc>
      </w:tr>
      <w:tr w:rsidR="008C2739" w:rsidRPr="0009585D" w14:paraId="3E830958" w14:textId="77777777" w:rsidTr="00C51AF0">
        <w:tc>
          <w:tcPr>
            <w:tcW w:w="5791" w:type="dxa"/>
          </w:tcPr>
          <w:p w14:paraId="19D42C56" w14:textId="77777777" w:rsidR="008C2739" w:rsidRPr="00043A90" w:rsidRDefault="0080136D" w:rsidP="008C2739">
            <w:pPr>
              <w:pStyle w:val="Bezodstpw"/>
              <w:spacing w:after="160" w:line="360" w:lineRule="auto"/>
              <w:rPr>
                <w:rFonts w:ascii="Tahoma" w:hAnsi="Tahoma" w:cs="Tahoma"/>
                <w:b/>
              </w:rPr>
            </w:pPr>
            <w:r>
              <w:rPr>
                <w:rFonts w:ascii="Tahoma" w:hAnsi="Tahoma" w:cs="Tahoma"/>
                <w:b/>
              </w:rPr>
              <w:t>D</w:t>
            </w:r>
            <w:r w:rsidR="008C2739" w:rsidRPr="00043A90">
              <w:rPr>
                <w:rFonts w:ascii="Tahoma" w:hAnsi="Tahoma" w:cs="Tahoma"/>
                <w:b/>
              </w:rPr>
              <w:t>ecyzje orzekające o odmowie umorzenia nienależnie pobranego świadczenia</w:t>
            </w:r>
          </w:p>
        </w:tc>
        <w:tc>
          <w:tcPr>
            <w:tcW w:w="1180" w:type="dxa"/>
            <w:vAlign w:val="center"/>
          </w:tcPr>
          <w:p w14:paraId="7BB5AA78" w14:textId="77777777" w:rsidR="008C2739" w:rsidRPr="008521BF" w:rsidRDefault="008C2739" w:rsidP="008C2739">
            <w:pPr>
              <w:pStyle w:val="Bezodstpw"/>
              <w:spacing w:after="160" w:line="360" w:lineRule="auto"/>
              <w:rPr>
                <w:rFonts w:ascii="Tahoma" w:hAnsi="Tahoma" w:cs="Tahoma"/>
              </w:rPr>
            </w:pPr>
            <w:r w:rsidRPr="008521BF">
              <w:rPr>
                <w:rFonts w:ascii="Tahoma" w:hAnsi="Tahoma" w:cs="Tahoma"/>
              </w:rPr>
              <w:t>0</w:t>
            </w:r>
          </w:p>
        </w:tc>
        <w:tc>
          <w:tcPr>
            <w:tcW w:w="1092" w:type="dxa"/>
            <w:vAlign w:val="center"/>
          </w:tcPr>
          <w:p w14:paraId="0359A586"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1</w:t>
            </w:r>
          </w:p>
        </w:tc>
        <w:tc>
          <w:tcPr>
            <w:tcW w:w="1009" w:type="dxa"/>
            <w:vAlign w:val="center"/>
          </w:tcPr>
          <w:p w14:paraId="212FB6C3" w14:textId="77777777" w:rsidR="008C2739" w:rsidRPr="0009585D" w:rsidRDefault="008C2739" w:rsidP="008C2739">
            <w:pPr>
              <w:pStyle w:val="Bezodstpw"/>
              <w:spacing w:after="160" w:line="360" w:lineRule="auto"/>
              <w:rPr>
                <w:rFonts w:ascii="Tahoma" w:hAnsi="Tahoma" w:cs="Tahoma"/>
              </w:rPr>
            </w:pPr>
            <w:r w:rsidRPr="0009585D">
              <w:rPr>
                <w:rFonts w:ascii="Tahoma" w:hAnsi="Tahoma" w:cs="Tahoma"/>
              </w:rPr>
              <w:t>0</w:t>
            </w:r>
          </w:p>
        </w:tc>
      </w:tr>
    </w:tbl>
    <w:p w14:paraId="573112E4" w14:textId="77777777" w:rsidR="008C2739" w:rsidRPr="008521BF" w:rsidRDefault="008C2739" w:rsidP="00043A90">
      <w:pPr>
        <w:rPr>
          <w:b/>
          <w:u w:val="single"/>
        </w:rPr>
      </w:pPr>
      <w:r w:rsidRPr="008521BF">
        <w:t xml:space="preserve">W myśl art. 76 ust. 3 ustawy o </w:t>
      </w:r>
      <w:r w:rsidR="00654CFA">
        <w:t>p</w:t>
      </w:r>
      <w:r w:rsidRPr="008521BF">
        <w:t xml:space="preserve">romocji zatrudnienia i instytucjach rynku pracy roszczenia z tytułu zasiłków, stypendiów i innych świadczeń pieniężnych finansowanych </w:t>
      </w:r>
      <w:r w:rsidRPr="008521BF">
        <w:br/>
        <w:t xml:space="preserve">z Funduszu Pracy </w:t>
      </w:r>
      <w:r w:rsidRPr="008521BF">
        <w:rPr>
          <w:b/>
        </w:rPr>
        <w:t>ulegają przedawnieniu z upływem 3 lat od dnia spełnienia warunków do ich nabycia przez uprawnioną osobę, a roszczenia powiatowego urzędu pracy ulegają przedawnieniu z upływem 3 lat od dnia ich wypłaty. Po upływie terminu przedawnienia roszczenie nie wygasa, ale dłużnik może zwolnić się z jego zaspokojenia powołując się na zarzut przedawnienia roszczenia.</w:t>
      </w:r>
    </w:p>
    <w:p w14:paraId="10AEA48D" w14:textId="77777777" w:rsidR="008C2739" w:rsidRDefault="008C2739" w:rsidP="00043A90">
      <w:pPr>
        <w:spacing w:before="0" w:after="200"/>
      </w:pPr>
      <w:r>
        <w:br w:type="page"/>
      </w:r>
    </w:p>
    <w:p w14:paraId="16EB6208" w14:textId="77777777" w:rsidR="008C2739" w:rsidRPr="0009585D" w:rsidRDefault="008C2739" w:rsidP="00043A90">
      <w:pPr>
        <w:rPr>
          <w:shd w:val="clear" w:color="auto" w:fill="FFFFFF"/>
        </w:rPr>
      </w:pPr>
      <w:r w:rsidRPr="0009585D">
        <w:lastRenderedPageBreak/>
        <w:t xml:space="preserve">W 2021 roku na skutek podniesienia przez Stronę zarzutu przedawnienia w </w:t>
      </w:r>
      <w:r w:rsidRPr="0009585D">
        <w:rPr>
          <w:b/>
        </w:rPr>
        <w:t>22</w:t>
      </w:r>
      <w:r w:rsidRPr="0009585D">
        <w:t xml:space="preserve"> przypadkach odstąpiono od dochodzenia roszczenia z tytułu nienależnie pobranego świadczenia. </w:t>
      </w:r>
      <w:r w:rsidRPr="0009585D">
        <w:br/>
        <w:t xml:space="preserve">W odniesieniu do roku ubiegłego nastąpił wzrost liczby wniosków o umorzenie z uwagi na okres przedawnienia (2020 - 10 wniosków, 2019 - 7 wniosków), co może świadczyć o wzroście świadomości </w:t>
      </w:r>
      <w:r w:rsidRPr="0009585D">
        <w:rPr>
          <w:shd w:val="clear" w:color="auto" w:fill="FFFFFF"/>
        </w:rPr>
        <w:t>prawnej klientów PUP.</w:t>
      </w:r>
    </w:p>
    <w:p w14:paraId="5F1C9835" w14:textId="77777777" w:rsidR="008C2739" w:rsidRPr="008C2739" w:rsidRDefault="008C2739" w:rsidP="00043A90">
      <w:pPr>
        <w:pStyle w:val="Nagwek2"/>
        <w:rPr>
          <w:shd w:val="clear" w:color="auto" w:fill="FFFFFF"/>
        </w:rPr>
      </w:pPr>
      <w:bookmarkStart w:id="85" w:name="_Toc58398345"/>
      <w:bookmarkStart w:id="86" w:name="_Toc103843089"/>
      <w:r w:rsidRPr="008C2739">
        <w:rPr>
          <w:shd w:val="clear" w:color="auto" w:fill="FFFFFF"/>
        </w:rPr>
        <w:t>7.6 WIZYTY MONITORUJĄCE</w:t>
      </w:r>
      <w:bookmarkEnd w:id="85"/>
      <w:bookmarkEnd w:id="86"/>
    </w:p>
    <w:p w14:paraId="67081825" w14:textId="77777777" w:rsidR="008C2739" w:rsidRPr="0009585D" w:rsidRDefault="008C2739" w:rsidP="00043A90">
      <w:r w:rsidRPr="0009585D">
        <w:t xml:space="preserve">W roku 2021 przeprowadzono ogółem </w:t>
      </w:r>
      <w:r w:rsidRPr="0009585D">
        <w:rPr>
          <w:b/>
        </w:rPr>
        <w:t xml:space="preserve">181 </w:t>
      </w:r>
      <w:r w:rsidRPr="0009585D">
        <w:t>wizyt monitorujących</w:t>
      </w:r>
      <w:r w:rsidRPr="008521BF">
        <w:t>, mających na celu kontrolę prawidło</w:t>
      </w:r>
      <w:r w:rsidRPr="0009585D">
        <w:t>wości ich realizacji, w tym:</w:t>
      </w:r>
    </w:p>
    <w:p w14:paraId="3C933D0D" w14:textId="77777777" w:rsidR="008C2739" w:rsidRPr="0009585D" w:rsidRDefault="008C2739" w:rsidP="00043A90">
      <w:pPr>
        <w:pStyle w:val="Akapitzlist"/>
        <w:numPr>
          <w:ilvl w:val="0"/>
          <w:numId w:val="37"/>
        </w:numPr>
        <w:spacing w:before="0" w:after="160"/>
      </w:pPr>
      <w:r w:rsidRPr="0009585D">
        <w:t>25 wizyt dotyczyło umów o jednorazowe środki na podjęcie działalności gospodarczej;</w:t>
      </w:r>
    </w:p>
    <w:p w14:paraId="7799EDFE" w14:textId="77777777" w:rsidR="008C2739" w:rsidRDefault="008C2739" w:rsidP="00043A90">
      <w:pPr>
        <w:pStyle w:val="Akapitzlist"/>
        <w:numPr>
          <w:ilvl w:val="0"/>
          <w:numId w:val="37"/>
        </w:numPr>
        <w:spacing w:before="0" w:after="160"/>
      </w:pPr>
      <w:r w:rsidRPr="0009585D">
        <w:t>75 wizyt dotyczyło umów o refundacje kosztów wyposażenia lub doposażenia stanowiska pracy;</w:t>
      </w:r>
    </w:p>
    <w:p w14:paraId="674C140B" w14:textId="77777777" w:rsidR="000152DF" w:rsidRPr="0009585D" w:rsidRDefault="000152DF" w:rsidP="00043A90">
      <w:pPr>
        <w:pStyle w:val="Akapitzlist"/>
        <w:numPr>
          <w:ilvl w:val="0"/>
          <w:numId w:val="37"/>
        </w:numPr>
        <w:spacing w:before="0" w:after="160"/>
      </w:pPr>
      <w:r>
        <w:t>3 wizyty dotyczyły umów o organizację szkoleń, w przypadku 25 umów o organizację szkoleń</w:t>
      </w:r>
      <w:r w:rsidR="006564E4">
        <w:t>,</w:t>
      </w:r>
      <w:r>
        <w:t xml:space="preserve"> monitoring polegał na analizie dokumentacji szkolenia przesłanej przez instytucję szkoleniową pocztą elektroni</w:t>
      </w:r>
      <w:r w:rsidR="006564E4">
        <w:t>c</w:t>
      </w:r>
      <w:r>
        <w:t>zną;</w:t>
      </w:r>
    </w:p>
    <w:p w14:paraId="6CA9E40D" w14:textId="77777777" w:rsidR="008C2739" w:rsidRPr="008521BF" w:rsidRDefault="008C2739" w:rsidP="00043A90">
      <w:pPr>
        <w:pStyle w:val="Akapitzlist"/>
        <w:numPr>
          <w:ilvl w:val="0"/>
          <w:numId w:val="37"/>
        </w:numPr>
        <w:spacing w:before="0" w:after="160"/>
      </w:pPr>
      <w:r w:rsidRPr="0009585D">
        <w:t>53 wizyt</w:t>
      </w:r>
      <w:r w:rsidR="00A31FEB">
        <w:t>y</w:t>
      </w:r>
      <w:r w:rsidRPr="0009585D">
        <w:t xml:space="preserve"> </w:t>
      </w:r>
      <w:r w:rsidRPr="00C61CF9">
        <w:t>dotyczył</w:t>
      </w:r>
      <w:r w:rsidR="00A31FEB">
        <w:t>y</w:t>
      </w:r>
      <w:r w:rsidRPr="00C61CF9">
        <w:t xml:space="preserve"> umów o organizację staży</w:t>
      </w:r>
      <w:r>
        <w:t>.</w:t>
      </w:r>
    </w:p>
    <w:p w14:paraId="4C9EC2CE" w14:textId="77777777" w:rsidR="008C2739" w:rsidRDefault="008C2739" w:rsidP="00043A90">
      <w:r>
        <w:t>Pomimo</w:t>
      </w:r>
      <w:r w:rsidRPr="008521BF">
        <w:t xml:space="preserve"> trwania stanu pandemii</w:t>
      </w:r>
      <w:r>
        <w:t>,</w:t>
      </w:r>
      <w:r w:rsidRPr="008521BF">
        <w:t xml:space="preserve"> liczba przeprowadzonych wizyt </w:t>
      </w:r>
      <w:r>
        <w:t>zwiększyła się</w:t>
      </w:r>
      <w:r w:rsidRPr="009D31F4">
        <w:t xml:space="preserve"> </w:t>
      </w:r>
      <w:r>
        <w:t>w</w:t>
      </w:r>
      <w:r w:rsidRPr="008521BF">
        <w:t xml:space="preserve"> porównaniu do roku poprzedniego</w:t>
      </w:r>
      <w:r>
        <w:t>. U</w:t>
      </w:r>
      <w:r w:rsidRPr="008521BF">
        <w:t>rząd dokonywał weryfikacji wypełniania warunków zawartych umów</w:t>
      </w:r>
      <w:r w:rsidR="000152DF">
        <w:t xml:space="preserve"> poprzez wizytację upoważnionych pracowników. Natomiast w przypadku większości szkoleń monitoring zawartych umów polegał na analizie dokumentacji szkoleniowej przesłanej przez instytucję szkoleniowa pocztą elektroniczną.</w:t>
      </w:r>
      <w:r>
        <w:t xml:space="preserve"> </w:t>
      </w:r>
    </w:p>
    <w:p w14:paraId="01A42AE3" w14:textId="77777777" w:rsidR="00A31FEB" w:rsidRPr="00A31FEB" w:rsidRDefault="00F63784" w:rsidP="00043A90">
      <w:pPr>
        <w:pStyle w:val="Legenda"/>
        <w:spacing w:line="288" w:lineRule="auto"/>
      </w:pPr>
      <w:r>
        <w:t>Wykres</w:t>
      </w:r>
      <w:r w:rsidR="00A31FEB" w:rsidRPr="00A31FEB">
        <w:t xml:space="preserve"> </w:t>
      </w:r>
      <w:r w:rsidR="009E79B8" w:rsidRPr="00A31FEB">
        <w:fldChar w:fldCharType="begin"/>
      </w:r>
      <w:r w:rsidR="00A31FEB" w:rsidRPr="00A31FEB">
        <w:instrText xml:space="preserve"> SEQ Rysunek \* ARABIC </w:instrText>
      </w:r>
      <w:r w:rsidR="009E79B8" w:rsidRPr="00A31FEB">
        <w:fldChar w:fldCharType="separate"/>
      </w:r>
      <w:r w:rsidR="00AD236C">
        <w:rPr>
          <w:noProof/>
        </w:rPr>
        <w:t>21</w:t>
      </w:r>
      <w:r w:rsidR="009E79B8" w:rsidRPr="00A31FEB">
        <w:fldChar w:fldCharType="end"/>
      </w:r>
      <w:r>
        <w:t>7</w:t>
      </w:r>
      <w:r w:rsidR="00A31FEB" w:rsidRPr="00A31FEB">
        <w:t>. Zestawienie wizyt monitorujących w latach 2019 -2021.</w:t>
      </w:r>
    </w:p>
    <w:p w14:paraId="120DF5F9" w14:textId="77777777" w:rsidR="008C2739" w:rsidRDefault="008C2739" w:rsidP="00043A90">
      <w:pPr>
        <w:jc w:val="both"/>
      </w:pPr>
      <w:r>
        <w:rPr>
          <w:noProof/>
          <w:lang w:eastAsia="pl-PL"/>
        </w:rPr>
        <w:drawing>
          <wp:inline distT="0" distB="0" distL="0" distR="0" wp14:anchorId="7320F73B" wp14:editId="52B98C0B">
            <wp:extent cx="5605145" cy="3436620"/>
            <wp:effectExtent l="0" t="0" r="14605" b="11430"/>
            <wp:docPr id="31" name="Wykres 1">
              <a:extLst xmlns:a="http://schemas.openxmlformats.org/drawingml/2006/main">
                <a:ext uri="{FF2B5EF4-FFF2-40B4-BE49-F238E27FC236}">
                  <a16:creationId xmlns:a16="http://schemas.microsoft.com/office/drawing/2014/main" id="{0CBA17EF-1C20-4C7E-83DC-22C952578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bookmarkStart w:id="87" w:name="_Toc58398346"/>
    </w:p>
    <w:p w14:paraId="3CA20B14" w14:textId="77777777" w:rsidR="008C2739" w:rsidRDefault="008C2739" w:rsidP="00043A90">
      <w:pPr>
        <w:spacing w:before="0" w:after="200"/>
      </w:pPr>
      <w:r>
        <w:br w:type="page"/>
      </w:r>
    </w:p>
    <w:p w14:paraId="2F8FD765" w14:textId="77777777" w:rsidR="008C2739" w:rsidRPr="008C2739" w:rsidRDefault="003A0433" w:rsidP="00FE21D6">
      <w:pPr>
        <w:pStyle w:val="Nagwek2"/>
      </w:pPr>
      <w:bookmarkStart w:id="88" w:name="_Toc103843090"/>
      <w:r>
        <w:lastRenderedPageBreak/>
        <w:t>7.7</w:t>
      </w:r>
      <w:r w:rsidR="008C2739" w:rsidRPr="008C2739">
        <w:t xml:space="preserve"> ZAMÓWIENIA PUBLICZNE</w:t>
      </w:r>
      <w:bookmarkEnd w:id="87"/>
      <w:bookmarkEnd w:id="88"/>
    </w:p>
    <w:p w14:paraId="3C4706AC" w14:textId="77777777" w:rsidR="008C2739" w:rsidRPr="008521BF" w:rsidRDefault="008C2739" w:rsidP="00043A90">
      <w:r w:rsidRPr="008521BF">
        <w:t>Zamówienia publiczne to element finansów publicznych regulujących procedury wydatkowania środków publicznych, skonkretyzowane w ustawie Prawo zamówień publicznych z dnia 11 września 2019</w:t>
      </w:r>
      <w:r>
        <w:t xml:space="preserve"> </w:t>
      </w:r>
      <w:r w:rsidRPr="008521BF">
        <w:t>r.</w:t>
      </w:r>
    </w:p>
    <w:p w14:paraId="0BD7CB2E" w14:textId="77777777" w:rsidR="008C2739" w:rsidRPr="008521BF" w:rsidRDefault="008C2739" w:rsidP="00043A90">
      <w:pPr>
        <w:rPr>
          <w:b/>
        </w:rPr>
      </w:pPr>
      <w:r>
        <w:t xml:space="preserve">W 2021 roku </w:t>
      </w:r>
      <w:r w:rsidRPr="008521BF">
        <w:t xml:space="preserve">Powiatowy Urząd Pracy w Olkuszu nie przeprowadził procedury, której </w:t>
      </w:r>
      <w:r w:rsidRPr="008521BF">
        <w:rPr>
          <w:color w:val="000000"/>
          <w:shd w:val="clear" w:color="auto" w:fill="FFFFFF"/>
        </w:rPr>
        <w:t>wartość była równa lub przekraczała kwotę 130 000 złotych</w:t>
      </w:r>
      <w:r w:rsidRPr="008521BF">
        <w:t xml:space="preserve">. Postępowania były prowadzone </w:t>
      </w:r>
      <w:r w:rsidR="00A31FEB">
        <w:t xml:space="preserve">na podstawie </w:t>
      </w:r>
      <w:r w:rsidRPr="008521BF">
        <w:t>wewnętrzn</w:t>
      </w:r>
      <w:r w:rsidR="00A31FEB">
        <w:t>ego</w:t>
      </w:r>
      <w:r w:rsidRPr="008521BF">
        <w:t xml:space="preserve"> regulamin</w:t>
      </w:r>
      <w:r w:rsidR="00A31FEB">
        <w:t>u</w:t>
      </w:r>
      <w:r w:rsidRPr="008521BF">
        <w:t xml:space="preserve"> zamówień publicznych i dotyczyły łącznie kwoty </w:t>
      </w:r>
      <w:r w:rsidRPr="00061F20">
        <w:rPr>
          <w:b/>
        </w:rPr>
        <w:t>660 051,61 zł</w:t>
      </w:r>
      <w:r w:rsidR="00A31FEB">
        <w:rPr>
          <w:b/>
        </w:rPr>
        <w:t>,</w:t>
      </w:r>
      <w:r w:rsidRPr="00061F20">
        <w:t xml:space="preserve"> co </w:t>
      </w:r>
      <w:r>
        <w:t>w porównaniu do roku poprzedniego stanowi</w:t>
      </w:r>
      <w:r w:rsidRPr="00107FC9">
        <w:rPr>
          <w:b/>
          <w:color w:val="FF0000"/>
        </w:rPr>
        <w:t xml:space="preserve"> </w:t>
      </w:r>
      <w:r w:rsidRPr="006E61E0">
        <w:rPr>
          <w:color w:val="000000" w:themeColor="text1"/>
        </w:rPr>
        <w:t>mniej</w:t>
      </w:r>
      <w:r w:rsidRPr="00107FC9">
        <w:rPr>
          <w:color w:val="FF0000"/>
        </w:rPr>
        <w:t xml:space="preserve"> </w:t>
      </w:r>
      <w:r w:rsidRPr="008521BF">
        <w:t xml:space="preserve">wydawanych </w:t>
      </w:r>
      <w:r>
        <w:t xml:space="preserve">środków </w:t>
      </w:r>
      <w:r w:rsidRPr="008521BF">
        <w:t xml:space="preserve">w ramach tych procedur </w:t>
      </w:r>
      <w:r>
        <w:t xml:space="preserve">(w 2020 roku </w:t>
      </w:r>
      <w:r w:rsidRPr="008521BF">
        <w:t xml:space="preserve">była to kwota </w:t>
      </w:r>
      <w:r w:rsidRPr="00107FC9">
        <w:t>668 679,93 zł</w:t>
      </w:r>
      <w:r>
        <w:t>, natomiast w</w:t>
      </w:r>
      <w:r w:rsidRPr="008521BF">
        <w:t xml:space="preserve"> roku 201</w:t>
      </w:r>
      <w:r>
        <w:t>9</w:t>
      </w:r>
      <w:r w:rsidRPr="008521BF">
        <w:t xml:space="preserve"> - 543 705,50 zł</w:t>
      </w:r>
      <w:r>
        <w:t>).</w:t>
      </w:r>
    </w:p>
    <w:p w14:paraId="709A5D41" w14:textId="77777777" w:rsidR="008C2739" w:rsidRPr="008C2739" w:rsidRDefault="003A0433" w:rsidP="00FE21D6">
      <w:pPr>
        <w:pStyle w:val="Nagwek2"/>
      </w:pPr>
      <w:bookmarkStart w:id="89" w:name="_Toc58398347"/>
      <w:bookmarkStart w:id="90" w:name="_Toc103843091"/>
      <w:r>
        <w:t>7.8</w:t>
      </w:r>
      <w:r w:rsidR="008C2739" w:rsidRPr="008C2739">
        <w:t xml:space="preserve"> </w:t>
      </w:r>
      <w:r w:rsidR="008C2739" w:rsidRPr="00FE21D6">
        <w:t>EGZEKUCJA</w:t>
      </w:r>
      <w:r w:rsidR="008C2739" w:rsidRPr="008C2739">
        <w:t xml:space="preserve"> ŚWIADCZEŃ</w:t>
      </w:r>
      <w:bookmarkEnd w:id="89"/>
      <w:bookmarkEnd w:id="90"/>
    </w:p>
    <w:p w14:paraId="6CF873A2" w14:textId="77777777" w:rsidR="008C2739" w:rsidRPr="008521BF" w:rsidRDefault="008C2739" w:rsidP="00043A90">
      <w:r w:rsidRPr="008521BF">
        <w:t>Egzekucja to stosowanie przez powołane to tego organy państwowe określonych przepisami prawa środków przymusu w celu uzyskania od dłużnika należnego wierzycielowi świadczenia ustalonego w tytule wykonawczym. Na postępowanie egzekucyjne składa się ogół czynności związanych z egzekucją administracyjną i sądową.</w:t>
      </w:r>
    </w:p>
    <w:p w14:paraId="1278F2C8" w14:textId="77777777" w:rsidR="008C2739" w:rsidRPr="008521BF" w:rsidRDefault="008C2739" w:rsidP="00043A90">
      <w:r w:rsidRPr="008521BF">
        <w:t xml:space="preserve">W zakresie prowadzonej egzekucji administracyjnej prowadzonych jest przed komornikiem skarbowym </w:t>
      </w:r>
      <w:r w:rsidRPr="008521BF">
        <w:rPr>
          <w:b/>
        </w:rPr>
        <w:t>44</w:t>
      </w:r>
      <w:r w:rsidRPr="008521BF">
        <w:t xml:space="preserve"> postępowa</w:t>
      </w:r>
      <w:r>
        <w:t xml:space="preserve">nia, </w:t>
      </w:r>
      <w:r w:rsidRPr="008521BF">
        <w:t>liczb</w:t>
      </w:r>
      <w:r>
        <w:t>a</w:t>
      </w:r>
      <w:r w:rsidRPr="008521BF">
        <w:t xml:space="preserve"> spraw </w:t>
      </w:r>
      <w:r>
        <w:t>w porównaniu do roku 2020</w:t>
      </w:r>
      <w:r w:rsidRPr="008521BF">
        <w:t xml:space="preserve"> </w:t>
      </w:r>
      <w:r>
        <w:t>nie uległa zmianie (</w:t>
      </w:r>
      <w:r w:rsidRPr="008521BF">
        <w:t>4</w:t>
      </w:r>
      <w:r>
        <w:t>4</w:t>
      </w:r>
      <w:r w:rsidRPr="008521BF">
        <w:t xml:space="preserve"> postępowa</w:t>
      </w:r>
      <w:r>
        <w:t>nia)</w:t>
      </w:r>
      <w:r w:rsidRPr="008521BF">
        <w:t>, z czego w 202</w:t>
      </w:r>
      <w:r>
        <w:t>1 roku</w:t>
      </w:r>
      <w:r w:rsidRPr="008521BF">
        <w:t>:</w:t>
      </w:r>
    </w:p>
    <w:p w14:paraId="4506AFE8" w14:textId="77777777" w:rsidR="008C2739" w:rsidRPr="008521BF" w:rsidRDefault="008C2739" w:rsidP="00043A90">
      <w:pPr>
        <w:pStyle w:val="Akapitzlist"/>
        <w:numPr>
          <w:ilvl w:val="0"/>
          <w:numId w:val="38"/>
        </w:numPr>
        <w:spacing w:before="0" w:after="160"/>
      </w:pPr>
      <w:r w:rsidRPr="008521BF">
        <w:t xml:space="preserve">wystawiono </w:t>
      </w:r>
      <w:r>
        <w:rPr>
          <w:b/>
        </w:rPr>
        <w:t>9</w:t>
      </w:r>
      <w:r w:rsidRPr="008521BF">
        <w:t xml:space="preserve"> tytułów wykonawczych;</w:t>
      </w:r>
    </w:p>
    <w:p w14:paraId="2C973B89" w14:textId="77777777" w:rsidR="008C2739" w:rsidRPr="008521BF" w:rsidRDefault="008C2739" w:rsidP="00043A90">
      <w:pPr>
        <w:pStyle w:val="Akapitzlist"/>
        <w:numPr>
          <w:ilvl w:val="0"/>
          <w:numId w:val="38"/>
        </w:numPr>
        <w:spacing w:before="0" w:after="160"/>
      </w:pPr>
      <w:r w:rsidRPr="008521BF">
        <w:rPr>
          <w:b/>
        </w:rPr>
        <w:t>2</w:t>
      </w:r>
      <w:r w:rsidRPr="008521BF">
        <w:t xml:space="preserve"> postępowania zakończono z uwagi na zaspokojenie w całości wierzyciela;</w:t>
      </w:r>
    </w:p>
    <w:p w14:paraId="40D3D1F5" w14:textId="77777777" w:rsidR="008C2739" w:rsidRPr="008521BF" w:rsidRDefault="008C2739" w:rsidP="00043A90">
      <w:r w:rsidRPr="008521BF">
        <w:t>W 201</w:t>
      </w:r>
      <w:r>
        <w:t>9</w:t>
      </w:r>
      <w:r w:rsidRPr="008521BF">
        <w:t xml:space="preserve"> roku prowadzonych było </w:t>
      </w:r>
      <w:r>
        <w:t>40</w:t>
      </w:r>
      <w:r w:rsidRPr="008521BF">
        <w:t xml:space="preserve"> postępowań przed komornikiem skarbowym.</w:t>
      </w:r>
    </w:p>
    <w:p w14:paraId="192A8005" w14:textId="77777777" w:rsidR="008C2739" w:rsidRPr="008521BF" w:rsidRDefault="008C2739" w:rsidP="00043A90">
      <w:r w:rsidRPr="008521BF">
        <w:t>W sprawach cywilnych prowadzon</w:t>
      </w:r>
      <w:r w:rsidR="00A31FEB">
        <w:t>ych</w:t>
      </w:r>
      <w:r w:rsidRPr="008521BF">
        <w:t xml:space="preserve"> </w:t>
      </w:r>
      <w:r w:rsidR="00A31FEB">
        <w:t>jest</w:t>
      </w:r>
      <w:r w:rsidRPr="008521BF">
        <w:t xml:space="preserve"> </w:t>
      </w:r>
      <w:r w:rsidRPr="008521BF">
        <w:rPr>
          <w:b/>
        </w:rPr>
        <w:t>6</w:t>
      </w:r>
      <w:r>
        <w:rPr>
          <w:b/>
        </w:rPr>
        <w:t>7</w:t>
      </w:r>
      <w:r w:rsidRPr="008521BF">
        <w:rPr>
          <w:b/>
        </w:rPr>
        <w:t xml:space="preserve"> </w:t>
      </w:r>
      <w:r w:rsidRPr="008521BF">
        <w:t>spraw, co w odniesieniu do roku poprzedniego daje wzrost liczby prowadzonych postępowań (</w:t>
      </w:r>
      <w:r>
        <w:t xml:space="preserve">64 sprawy w 2020 r., </w:t>
      </w:r>
      <w:r w:rsidRPr="008521BF">
        <w:t>53 spraw</w:t>
      </w:r>
      <w:r>
        <w:t>y</w:t>
      </w:r>
      <w:r w:rsidRPr="008521BF">
        <w:t xml:space="preserve"> w 2019</w:t>
      </w:r>
      <w:r>
        <w:t xml:space="preserve"> r.</w:t>
      </w:r>
      <w:r w:rsidRPr="008521BF">
        <w:t>)</w:t>
      </w:r>
      <w:r>
        <w:br/>
      </w:r>
      <w:r w:rsidRPr="008521BF">
        <w:t>z czego w 202</w:t>
      </w:r>
      <w:r>
        <w:t>1 roku</w:t>
      </w:r>
      <w:r w:rsidRPr="008521BF">
        <w:t>:</w:t>
      </w:r>
    </w:p>
    <w:p w14:paraId="0E7DF565" w14:textId="77777777" w:rsidR="008C2739" w:rsidRPr="00061F20" w:rsidRDefault="008C2739" w:rsidP="00043A90">
      <w:pPr>
        <w:pStyle w:val="Akapitzlist"/>
        <w:numPr>
          <w:ilvl w:val="0"/>
          <w:numId w:val="34"/>
        </w:numPr>
        <w:spacing w:before="0" w:after="160"/>
      </w:pPr>
      <w:r w:rsidRPr="00061F20">
        <w:t xml:space="preserve">skierowano </w:t>
      </w:r>
      <w:r w:rsidRPr="00061F20">
        <w:rPr>
          <w:b/>
        </w:rPr>
        <w:t xml:space="preserve">7 </w:t>
      </w:r>
      <w:r w:rsidRPr="00061F20">
        <w:t xml:space="preserve">pozwów przeciwko dłużnikom, w tym </w:t>
      </w:r>
      <w:r w:rsidRPr="00061F20">
        <w:rPr>
          <w:b/>
        </w:rPr>
        <w:t>3</w:t>
      </w:r>
      <w:r w:rsidRPr="00061F20">
        <w:t xml:space="preserve"> pozwy dotyczące </w:t>
      </w:r>
      <w:r>
        <w:t xml:space="preserve">należności przypisanej do zwrotu z </w:t>
      </w:r>
      <w:r w:rsidRPr="00061F20">
        <w:t xml:space="preserve">otrzymanej pomocy z </w:t>
      </w:r>
      <w:r w:rsidR="00A31FEB">
        <w:t>T</w:t>
      </w:r>
      <w:r w:rsidRPr="00061F20">
        <w:t xml:space="preserve">arczy </w:t>
      </w:r>
      <w:r w:rsidR="00A31FEB">
        <w:t>A</w:t>
      </w:r>
      <w:r w:rsidRPr="00061F20">
        <w:t>ntykryzysowej COVID-19 (2020 - 0, 2019 - 5)</w:t>
      </w:r>
    </w:p>
    <w:p w14:paraId="113BD24D" w14:textId="77777777" w:rsidR="008C2739" w:rsidRPr="008521BF" w:rsidRDefault="008C2739" w:rsidP="00043A90">
      <w:pPr>
        <w:pStyle w:val="Akapitzlist"/>
        <w:numPr>
          <w:ilvl w:val="0"/>
          <w:numId w:val="34"/>
        </w:numPr>
        <w:spacing w:before="0" w:after="160"/>
      </w:pPr>
      <w:r>
        <w:t>przekazano do Prokuratury w Olk</w:t>
      </w:r>
      <w:r w:rsidRPr="00156EB3">
        <w:t xml:space="preserve">uszu 3 zawiadomienia </w:t>
      </w:r>
      <w:r>
        <w:t xml:space="preserve">o podejrzeniu popełnienia przestępstwa związanego z </w:t>
      </w:r>
      <w:r w:rsidR="00654CFA">
        <w:t>T</w:t>
      </w:r>
      <w:r>
        <w:t xml:space="preserve">arczą </w:t>
      </w:r>
      <w:r w:rsidR="00654CFA">
        <w:t>A</w:t>
      </w:r>
      <w:r>
        <w:t>ntykryzysową COVID-19</w:t>
      </w:r>
    </w:p>
    <w:p w14:paraId="3EFF86B3" w14:textId="77777777" w:rsidR="008C2739" w:rsidRPr="00061F20" w:rsidRDefault="008C2739" w:rsidP="00043A90">
      <w:pPr>
        <w:pStyle w:val="Akapitzlist"/>
        <w:numPr>
          <w:ilvl w:val="0"/>
          <w:numId w:val="34"/>
        </w:numPr>
        <w:spacing w:before="0" w:after="160"/>
      </w:pPr>
      <w:r w:rsidRPr="00061F20">
        <w:rPr>
          <w:b/>
        </w:rPr>
        <w:t xml:space="preserve">14 </w:t>
      </w:r>
      <w:r w:rsidRPr="00061F20">
        <w:t>spraw toczy się przed komornikami sądowymi (2020 - 16, 2019 - 8)</w:t>
      </w:r>
    </w:p>
    <w:p w14:paraId="6BDF59BD" w14:textId="77777777" w:rsidR="008C2739" w:rsidRPr="008521BF" w:rsidRDefault="008C2739" w:rsidP="00043A90">
      <w:pPr>
        <w:pStyle w:val="Akapitzlist"/>
        <w:numPr>
          <w:ilvl w:val="0"/>
          <w:numId w:val="34"/>
        </w:numPr>
        <w:spacing w:before="0" w:after="160"/>
      </w:pPr>
      <w:r w:rsidRPr="00061F20">
        <w:t xml:space="preserve">w </w:t>
      </w:r>
      <w:r w:rsidRPr="00061F20">
        <w:rPr>
          <w:b/>
        </w:rPr>
        <w:t>11</w:t>
      </w:r>
      <w:r w:rsidRPr="00061F20">
        <w:t xml:space="preserve"> sprawach toczy się postępowanie sądowe (2020 r. </w:t>
      </w:r>
      <w:r>
        <w:t>-</w:t>
      </w:r>
      <w:r w:rsidRPr="00061F20">
        <w:t xml:space="preserve"> </w:t>
      </w:r>
      <w:r>
        <w:t>9,</w:t>
      </w:r>
      <w:r w:rsidRPr="008521BF">
        <w:t xml:space="preserve"> 2019</w:t>
      </w:r>
      <w:r>
        <w:t xml:space="preserve"> </w:t>
      </w:r>
      <w:r w:rsidRPr="008521BF">
        <w:t>r. - 10)</w:t>
      </w:r>
    </w:p>
    <w:p w14:paraId="7282AA42" w14:textId="77777777" w:rsidR="008C2739" w:rsidRPr="008521BF" w:rsidRDefault="008C2739" w:rsidP="00043A90">
      <w:pPr>
        <w:pStyle w:val="Akapitzlist"/>
        <w:numPr>
          <w:ilvl w:val="0"/>
          <w:numId w:val="34"/>
        </w:numPr>
        <w:spacing w:before="0" w:after="160"/>
      </w:pPr>
      <w:r w:rsidRPr="00061F20">
        <w:t xml:space="preserve">w </w:t>
      </w:r>
      <w:r w:rsidRPr="00061F20">
        <w:rPr>
          <w:b/>
        </w:rPr>
        <w:t>16</w:t>
      </w:r>
      <w:r w:rsidRPr="00061F20">
        <w:t xml:space="preserve"> sprawach </w:t>
      </w:r>
      <w:r w:rsidRPr="008521BF">
        <w:t>nastąpiło zaspokojenie wierzyciela (</w:t>
      </w:r>
      <w:r>
        <w:t>2020 r. - 9,</w:t>
      </w:r>
      <w:r w:rsidRPr="008521BF">
        <w:t xml:space="preserve"> 2019</w:t>
      </w:r>
      <w:r>
        <w:t xml:space="preserve"> </w:t>
      </w:r>
      <w:r w:rsidRPr="008521BF">
        <w:t>r. - 9)</w:t>
      </w:r>
    </w:p>
    <w:p w14:paraId="19CA96E5" w14:textId="77777777" w:rsidR="008C2739" w:rsidRPr="008521BF" w:rsidRDefault="008C2739" w:rsidP="00043A90">
      <w:pPr>
        <w:pStyle w:val="Akapitzlist"/>
        <w:numPr>
          <w:ilvl w:val="0"/>
          <w:numId w:val="34"/>
        </w:numPr>
        <w:spacing w:before="0" w:after="160"/>
      </w:pPr>
      <w:r w:rsidRPr="00061F20">
        <w:rPr>
          <w:b/>
        </w:rPr>
        <w:t xml:space="preserve">33 </w:t>
      </w:r>
      <w:r w:rsidRPr="008521BF">
        <w:t>spraw</w:t>
      </w:r>
      <w:r w:rsidR="00A31FEB">
        <w:t>y</w:t>
      </w:r>
      <w:r w:rsidRPr="008521BF">
        <w:t xml:space="preserve"> w toku (</w:t>
      </w:r>
      <w:r>
        <w:t>2020 r. - 12,</w:t>
      </w:r>
      <w:r w:rsidRPr="008521BF">
        <w:t xml:space="preserve"> 2019</w:t>
      </w:r>
      <w:r>
        <w:t xml:space="preserve"> </w:t>
      </w:r>
      <w:r w:rsidRPr="008521BF">
        <w:t>r. - 4)</w:t>
      </w:r>
    </w:p>
    <w:p w14:paraId="0C0B9ED8" w14:textId="77777777" w:rsidR="008C2739" w:rsidRPr="008521BF" w:rsidRDefault="008C2739" w:rsidP="00043A90">
      <w:pPr>
        <w:pStyle w:val="Akapitzlist"/>
        <w:numPr>
          <w:ilvl w:val="0"/>
          <w:numId w:val="34"/>
        </w:numPr>
        <w:spacing w:before="0" w:after="160"/>
      </w:pPr>
      <w:r w:rsidRPr="00061F20">
        <w:t xml:space="preserve">wydano </w:t>
      </w:r>
      <w:r w:rsidRPr="00061F20">
        <w:rPr>
          <w:b/>
        </w:rPr>
        <w:t>9</w:t>
      </w:r>
      <w:r w:rsidRPr="00061F20">
        <w:t xml:space="preserve"> </w:t>
      </w:r>
      <w:r w:rsidRPr="008521BF">
        <w:t>decyzji o zastosowaniu ulgi w spłacie zobowiązania tj. odroczenie terminu płatności lub rozłożenie na raty</w:t>
      </w:r>
      <w:r>
        <w:t>, z czego</w:t>
      </w:r>
      <w:r w:rsidRPr="00061F20">
        <w:t xml:space="preserve"> </w:t>
      </w:r>
      <w:r w:rsidRPr="00061F20">
        <w:rPr>
          <w:b/>
        </w:rPr>
        <w:t>2</w:t>
      </w:r>
      <w:r w:rsidRPr="00061F20">
        <w:t xml:space="preserve"> </w:t>
      </w:r>
      <w:r>
        <w:t xml:space="preserve">decyzje dotyczyły rozłożenia na raty </w:t>
      </w:r>
      <w:r w:rsidRPr="000B3F2A">
        <w:t xml:space="preserve">należności przypisanej do zwrotu z tytułu dofinansowania części kosztów wynagrodzeń pracowników oraz należnych od tych wynagrodzeń składek na ubezpieczenie społeczne w przypadku spadku </w:t>
      </w:r>
      <w:r w:rsidRPr="000B3F2A">
        <w:lastRenderedPageBreak/>
        <w:t xml:space="preserve">obrotów gospodarczych w następstwie wystąpienia COVID-19 </w:t>
      </w:r>
      <w:r w:rsidRPr="008521BF">
        <w:t>(</w:t>
      </w:r>
      <w:r>
        <w:t>2020</w:t>
      </w:r>
      <w:r w:rsidRPr="008521BF">
        <w:t xml:space="preserve"> - </w:t>
      </w:r>
      <w:r>
        <w:t>8</w:t>
      </w:r>
      <w:r w:rsidRPr="008521BF">
        <w:t>, 201</w:t>
      </w:r>
      <w:r>
        <w:t>9</w:t>
      </w:r>
      <w:r w:rsidRPr="008521BF">
        <w:t xml:space="preserve"> - 1</w:t>
      </w:r>
      <w:r>
        <w:t>2</w:t>
      </w:r>
      <w:r w:rsidRPr="008521BF">
        <w:t>)</w:t>
      </w:r>
    </w:p>
    <w:p w14:paraId="34D97B2B" w14:textId="77777777" w:rsidR="008C2739" w:rsidRDefault="008C2739" w:rsidP="00043A90">
      <w:pPr>
        <w:pStyle w:val="Akapitzlist"/>
        <w:numPr>
          <w:ilvl w:val="0"/>
          <w:numId w:val="34"/>
        </w:numPr>
        <w:spacing w:before="0" w:after="160"/>
      </w:pPr>
      <w:r w:rsidRPr="008521BF">
        <w:t xml:space="preserve">wydano </w:t>
      </w:r>
      <w:r w:rsidRPr="008521BF">
        <w:rPr>
          <w:b/>
        </w:rPr>
        <w:t>1</w:t>
      </w:r>
      <w:r w:rsidRPr="008521BF">
        <w:t xml:space="preserve"> decyzję o odmowie </w:t>
      </w:r>
      <w:r>
        <w:t>odroczenia terminu płatności z</w:t>
      </w:r>
      <w:r w:rsidRPr="008521BF">
        <w:t xml:space="preserve"> tytułu zwrotu jednorazowych środków na podjęcie działalności gospodarczej</w:t>
      </w:r>
      <w:r>
        <w:t xml:space="preserve"> (2020/2019 -brak)</w:t>
      </w:r>
    </w:p>
    <w:p w14:paraId="1656EB07" w14:textId="77777777" w:rsidR="008C2739" w:rsidRDefault="008C2739" w:rsidP="00043A90">
      <w:pPr>
        <w:pStyle w:val="Akapitzlist"/>
        <w:numPr>
          <w:ilvl w:val="0"/>
          <w:numId w:val="34"/>
        </w:numPr>
        <w:spacing w:before="0" w:after="160"/>
      </w:pPr>
      <w:r w:rsidRPr="008521BF">
        <w:t xml:space="preserve">wydano </w:t>
      </w:r>
      <w:r w:rsidRPr="008521BF">
        <w:rPr>
          <w:b/>
        </w:rPr>
        <w:t>1</w:t>
      </w:r>
      <w:r w:rsidRPr="008521BF">
        <w:t xml:space="preserve"> decyzję o odmowie </w:t>
      </w:r>
      <w:r>
        <w:t>umorzenia pozostałej do spłaty należności z tytułu pożyczki z Funduszu Pracy (2020/2019 - brak)</w:t>
      </w:r>
    </w:p>
    <w:p w14:paraId="1F832D2F" w14:textId="77777777" w:rsidR="008C2739" w:rsidRDefault="008C2739" w:rsidP="00043A90">
      <w:pPr>
        <w:pStyle w:val="Akapitzlist"/>
        <w:numPr>
          <w:ilvl w:val="0"/>
          <w:numId w:val="34"/>
        </w:numPr>
        <w:spacing w:before="0" w:after="160"/>
      </w:pPr>
      <w:r w:rsidRPr="008521BF">
        <w:t xml:space="preserve">wydano </w:t>
      </w:r>
      <w:r w:rsidRPr="008521BF">
        <w:rPr>
          <w:b/>
        </w:rPr>
        <w:t>1</w:t>
      </w:r>
      <w:r w:rsidRPr="008521BF">
        <w:t xml:space="preserve"> decyzję o </w:t>
      </w:r>
      <w:r w:rsidRPr="00AB20DA">
        <w:t xml:space="preserve">odmowie umorzenia należności </w:t>
      </w:r>
      <w:r>
        <w:t xml:space="preserve">przypisanej </w:t>
      </w:r>
      <w:r w:rsidRPr="00AB20DA">
        <w:t>do zwrotu z tytułu dofinansowania części kosztów wynagrodzeń pracowników oraz należnych od tych wynagrodzeń składek na ubezpieczenie społeczne w przypadku spadku obrotów gospodarczych w następstwie COVID-19</w:t>
      </w:r>
      <w:r>
        <w:t xml:space="preserve"> (2020/2019 - brak)</w:t>
      </w:r>
    </w:p>
    <w:p w14:paraId="0965C623" w14:textId="2D85989E" w:rsidR="008C2739" w:rsidRPr="008521BF" w:rsidRDefault="008C2739" w:rsidP="00043A90">
      <w:pPr>
        <w:pStyle w:val="Akapitzlist"/>
        <w:numPr>
          <w:ilvl w:val="0"/>
          <w:numId w:val="34"/>
        </w:numPr>
        <w:spacing w:before="0" w:after="160"/>
      </w:pPr>
      <w:r>
        <w:t>wniesiono do Sądu Okręgowego w Krakowie</w:t>
      </w:r>
      <w:r w:rsidR="00A31FEB">
        <w:t xml:space="preserve"> jedno</w:t>
      </w:r>
      <w:r>
        <w:t xml:space="preserve"> odwołanie od decyzji Zakładu Ubezpieczeń Społecznych (sprawa w toku)</w:t>
      </w:r>
      <w:r w:rsidR="002452BE">
        <w:t xml:space="preserve">, podobnie jak </w:t>
      </w:r>
      <w:r>
        <w:t>w 2020 roku (sprawa w toku)</w:t>
      </w:r>
      <w:r w:rsidR="002452BE">
        <w:t>.</w:t>
      </w:r>
    </w:p>
    <w:p w14:paraId="206EF506" w14:textId="77777777" w:rsidR="008C2739" w:rsidRPr="008521BF" w:rsidRDefault="008C2739" w:rsidP="00043A90">
      <w:r w:rsidRPr="008521BF">
        <w:t>Doprowadzenie do odzyskania należności to zwykle proces długotrwały i skomplikowany, na który składa się postępowanie upominawcze, sądowe oraz egzekucja komornicza, niemniej jednak analizując ogół zagadnień związanych z odzyskiwaniem należności da się zauważyć duży postęp w efektywności tych działań.</w:t>
      </w:r>
    </w:p>
    <w:p w14:paraId="5BBAA585" w14:textId="77777777" w:rsidR="002452BE" w:rsidRDefault="008C2739" w:rsidP="00043A90">
      <w:r w:rsidRPr="008521BF">
        <w:t>W ramach pracy Wydziału KOW na bieżąco prowadzona jest korespondencja ze stronami postępowań (</w:t>
      </w:r>
      <w:r>
        <w:rPr>
          <w:b/>
        </w:rPr>
        <w:t>289</w:t>
      </w:r>
      <w:r w:rsidRPr="008521BF">
        <w:rPr>
          <w:b/>
        </w:rPr>
        <w:t xml:space="preserve"> pism w roku 202</w:t>
      </w:r>
      <w:r>
        <w:rPr>
          <w:b/>
        </w:rPr>
        <w:t>1</w:t>
      </w:r>
      <w:r w:rsidRPr="008521BF">
        <w:t>) tj. m.in.</w:t>
      </w:r>
      <w:r w:rsidR="00654CFA">
        <w:t>:</w:t>
      </w:r>
      <w:r w:rsidRPr="008521BF">
        <w:t xml:space="preserve"> Komornikami Sądowymi, Komornikami Skarbowymi, z Sądem Rejonowym Wydziałem Cywilnym i Wydziałem Ksiąg Wieczystych, Urzędami Stanu Cywilnego</w:t>
      </w:r>
      <w:r w:rsidR="002452BE">
        <w:t xml:space="preserve"> oraz</w:t>
      </w:r>
      <w:r>
        <w:t xml:space="preserve"> Zakładem Ubezpieczeń Społecznych</w:t>
      </w:r>
      <w:r w:rsidRPr="008521BF">
        <w:t xml:space="preserve"> (20</w:t>
      </w:r>
      <w:r>
        <w:t>20</w:t>
      </w:r>
      <w:r w:rsidRPr="008521BF">
        <w:t xml:space="preserve"> </w:t>
      </w:r>
      <w:r>
        <w:t>-</w:t>
      </w:r>
      <w:r w:rsidRPr="008521BF">
        <w:t xml:space="preserve"> </w:t>
      </w:r>
      <w:r>
        <w:t>182</w:t>
      </w:r>
      <w:r w:rsidRPr="008521BF">
        <w:t xml:space="preserve"> pism</w:t>
      </w:r>
      <w:r w:rsidR="002452BE">
        <w:t>a</w:t>
      </w:r>
      <w:r>
        <w:t>,</w:t>
      </w:r>
      <w:r w:rsidRPr="008521BF">
        <w:t xml:space="preserve"> 2019</w:t>
      </w:r>
      <w:r>
        <w:t xml:space="preserve"> </w:t>
      </w:r>
      <w:r w:rsidRPr="008521BF">
        <w:t>- 241 pism).</w:t>
      </w:r>
    </w:p>
    <w:p w14:paraId="226CBDF4" w14:textId="77777777" w:rsidR="008C2739" w:rsidRPr="008C2739" w:rsidRDefault="008C2739" w:rsidP="00FE21D6">
      <w:pPr>
        <w:pStyle w:val="Nagwek2"/>
      </w:pPr>
      <w:bookmarkStart w:id="91" w:name="_Toc58398348"/>
      <w:bookmarkStart w:id="92" w:name="_Toc103843092"/>
      <w:r w:rsidRPr="008C2739">
        <w:t>7.9 DODATEK AKTYWIZACYJNY</w:t>
      </w:r>
      <w:bookmarkEnd w:id="91"/>
      <w:bookmarkEnd w:id="92"/>
    </w:p>
    <w:p w14:paraId="40BFFCED" w14:textId="77777777" w:rsidR="008C2739" w:rsidRPr="008521BF" w:rsidRDefault="008C2739" w:rsidP="00043A90">
      <w:r w:rsidRPr="008521BF">
        <w:t>Dodatek aktywizacyjny jest instrumentem przysługującym osobie bezrobotnej zarejestrowanej w powiatowym urzędzie pracy i mającej prawo do zasiłku, która podjęła samodzielnie lub w wyniku skierowania przez urząd pracy zatrudnienie lub inną pracę zarobkową.</w:t>
      </w:r>
    </w:p>
    <w:p w14:paraId="2056EE49" w14:textId="68DF5E3F" w:rsidR="008C2739" w:rsidRPr="008521BF" w:rsidRDefault="008C2739" w:rsidP="00043A90">
      <w:r w:rsidRPr="008521BF">
        <w:t>W roku 202</w:t>
      </w:r>
      <w:r>
        <w:t>1</w:t>
      </w:r>
      <w:r w:rsidRPr="008521BF">
        <w:t xml:space="preserve"> przyznano 2</w:t>
      </w:r>
      <w:r>
        <w:t>70</w:t>
      </w:r>
      <w:r w:rsidRPr="008521BF">
        <w:t xml:space="preserve"> dodatków aktywizacyjnych (20</w:t>
      </w:r>
      <w:r>
        <w:t xml:space="preserve">20 </w:t>
      </w:r>
      <w:r w:rsidRPr="008521BF">
        <w:t xml:space="preserve">- </w:t>
      </w:r>
      <w:r>
        <w:t xml:space="preserve">242, </w:t>
      </w:r>
      <w:r w:rsidRPr="008521BF">
        <w:t>201</w:t>
      </w:r>
      <w:r>
        <w:t xml:space="preserve">9 </w:t>
      </w:r>
      <w:r w:rsidRPr="008521BF">
        <w:t xml:space="preserve">- </w:t>
      </w:r>
      <w:r>
        <w:t>234</w:t>
      </w:r>
      <w:r w:rsidRPr="008521BF">
        <w:t>),</w:t>
      </w:r>
      <w:r w:rsidR="00DF4DB8">
        <w:t xml:space="preserve"> </w:t>
      </w:r>
      <w:r w:rsidRPr="008521BF">
        <w:t>a</w:t>
      </w:r>
      <w:r w:rsidR="00DF4DB8">
        <w:t> </w:t>
      </w:r>
      <w:r w:rsidRPr="008521BF">
        <w:t>odmówiono przyznania dodatku aktywizacyjnego 1</w:t>
      </w:r>
      <w:r>
        <w:t>1</w:t>
      </w:r>
      <w:r w:rsidRPr="008521BF">
        <w:t xml:space="preserve"> wnioskodawcom (20</w:t>
      </w:r>
      <w:r>
        <w:t>20</w:t>
      </w:r>
      <w:r w:rsidR="00DF4DB8">
        <w:t> </w:t>
      </w:r>
      <w:r>
        <w:t>-</w:t>
      </w:r>
      <w:r w:rsidR="00DF4DB8">
        <w:t> </w:t>
      </w:r>
      <w:r>
        <w:t>12</w:t>
      </w:r>
      <w:r w:rsidRPr="008521BF">
        <w:t>,</w:t>
      </w:r>
      <w:r w:rsidR="00DF4DB8">
        <w:t> </w:t>
      </w:r>
      <w:r>
        <w:t>2019</w:t>
      </w:r>
      <w:r w:rsidR="00DF4DB8">
        <w:t> </w:t>
      </w:r>
      <w:r w:rsidRPr="008521BF">
        <w:t>-</w:t>
      </w:r>
      <w:r w:rsidR="00DF4DB8">
        <w:t> </w:t>
      </w:r>
      <w:r>
        <w:t>7</w:t>
      </w:r>
      <w:r w:rsidRPr="008521BF">
        <w:t>)</w:t>
      </w:r>
      <w:r w:rsidR="00DF4DB8">
        <w:t>.</w:t>
      </w:r>
    </w:p>
    <w:p w14:paraId="4200265C" w14:textId="77777777" w:rsidR="006B1102" w:rsidRDefault="008C2739" w:rsidP="00043A90">
      <w:r w:rsidRPr="008521BF">
        <w:t>Głównymi powodami odmowy prawa do dodatku aktywizacyjnego było niespełnienie wymogów formalnych wynikających z art. 48 ustawy o promocji zatrudnienia i instytucjach rynku pracy, tj. podjęcie zatrudnienia u pracodawcy zagranicznego</w:t>
      </w:r>
      <w:r>
        <w:t xml:space="preserve">, </w:t>
      </w:r>
      <w:r w:rsidRPr="008521BF">
        <w:t xml:space="preserve">podjęcie zatrudnienia u </w:t>
      </w:r>
      <w:r w:rsidRPr="00156EB3">
        <w:t>tego samego pracodawcy, u którego bezrobotny był zatrudniony bezpośrednio przed rejestracją lub wyczerpanie okresu pobierania zasiłku</w:t>
      </w:r>
    </w:p>
    <w:p w14:paraId="1ACC67F9" w14:textId="77777777" w:rsidR="006B1102" w:rsidRDefault="006B1102">
      <w:pPr>
        <w:spacing w:before="0" w:after="200" w:line="276" w:lineRule="auto"/>
      </w:pPr>
      <w:r>
        <w:br w:type="page"/>
      </w:r>
    </w:p>
    <w:tbl>
      <w:tblPr>
        <w:tblStyle w:val="Tabelalisty4akcent31"/>
        <w:tblpPr w:leftFromText="141" w:rightFromText="141" w:horzAnchor="margin" w:tblpY="425"/>
        <w:tblW w:w="0" w:type="auto"/>
        <w:tblLook w:val="0420" w:firstRow="1" w:lastRow="0" w:firstColumn="0" w:lastColumn="0" w:noHBand="0" w:noVBand="1"/>
      </w:tblPr>
      <w:tblGrid>
        <w:gridCol w:w="4583"/>
        <w:gridCol w:w="1291"/>
        <w:gridCol w:w="1464"/>
        <w:gridCol w:w="1275"/>
      </w:tblGrid>
      <w:tr w:rsidR="008C2739" w:rsidRPr="00156EB3" w14:paraId="3CCF9BB5" w14:textId="77777777" w:rsidTr="00F63784">
        <w:trPr>
          <w:cnfStyle w:val="100000000000" w:firstRow="1" w:lastRow="0" w:firstColumn="0" w:lastColumn="0" w:oddVBand="0" w:evenVBand="0" w:oddHBand="0" w:evenHBand="0" w:firstRowFirstColumn="0" w:firstRowLastColumn="0" w:lastRowFirstColumn="0" w:lastRowLastColumn="0"/>
        </w:trPr>
        <w:tc>
          <w:tcPr>
            <w:tcW w:w="4583" w:type="dxa"/>
          </w:tcPr>
          <w:p w14:paraId="2EBD790D"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lastRenderedPageBreak/>
              <w:t>Wydane decyzje:</w:t>
            </w:r>
          </w:p>
        </w:tc>
        <w:tc>
          <w:tcPr>
            <w:tcW w:w="1291" w:type="dxa"/>
          </w:tcPr>
          <w:p w14:paraId="35D9A70A"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2019</w:t>
            </w:r>
          </w:p>
        </w:tc>
        <w:tc>
          <w:tcPr>
            <w:tcW w:w="1464" w:type="dxa"/>
          </w:tcPr>
          <w:p w14:paraId="79E9F0C3"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2020</w:t>
            </w:r>
          </w:p>
        </w:tc>
        <w:tc>
          <w:tcPr>
            <w:tcW w:w="1275" w:type="dxa"/>
          </w:tcPr>
          <w:p w14:paraId="1EC669A5"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2021</w:t>
            </w:r>
          </w:p>
        </w:tc>
      </w:tr>
      <w:tr w:rsidR="008C2739" w:rsidRPr="00156EB3" w14:paraId="5A4F7E89" w14:textId="77777777" w:rsidTr="00F63784">
        <w:trPr>
          <w:cnfStyle w:val="000000100000" w:firstRow="0" w:lastRow="0" w:firstColumn="0" w:lastColumn="0" w:oddVBand="0" w:evenVBand="0" w:oddHBand="1" w:evenHBand="0" w:firstRowFirstColumn="0" w:firstRowLastColumn="0" w:lastRowFirstColumn="0" w:lastRowLastColumn="0"/>
        </w:trPr>
        <w:tc>
          <w:tcPr>
            <w:tcW w:w="4583" w:type="dxa"/>
          </w:tcPr>
          <w:p w14:paraId="03955483" w14:textId="77777777" w:rsidR="008C2739" w:rsidRPr="00043A90" w:rsidRDefault="0080136D" w:rsidP="00F63784">
            <w:pPr>
              <w:pStyle w:val="Bezodstpw"/>
              <w:spacing w:after="160" w:line="360" w:lineRule="auto"/>
              <w:rPr>
                <w:rFonts w:ascii="Tahoma" w:hAnsi="Tahoma" w:cs="Tahoma"/>
                <w:b/>
              </w:rPr>
            </w:pPr>
            <w:r>
              <w:rPr>
                <w:rFonts w:ascii="Tahoma" w:hAnsi="Tahoma" w:cs="Tahoma"/>
                <w:b/>
              </w:rPr>
              <w:t>P</w:t>
            </w:r>
            <w:r w:rsidR="008C2739" w:rsidRPr="00043A90">
              <w:rPr>
                <w:rFonts w:ascii="Tahoma" w:hAnsi="Tahoma" w:cs="Tahoma"/>
                <w:b/>
              </w:rPr>
              <w:t>rzyznające dodatek aktywizacyjny</w:t>
            </w:r>
          </w:p>
        </w:tc>
        <w:tc>
          <w:tcPr>
            <w:tcW w:w="1291" w:type="dxa"/>
          </w:tcPr>
          <w:p w14:paraId="12D7CC55"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234</w:t>
            </w:r>
          </w:p>
        </w:tc>
        <w:tc>
          <w:tcPr>
            <w:tcW w:w="1464" w:type="dxa"/>
          </w:tcPr>
          <w:p w14:paraId="7BC688D4"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242</w:t>
            </w:r>
          </w:p>
        </w:tc>
        <w:tc>
          <w:tcPr>
            <w:tcW w:w="1275" w:type="dxa"/>
          </w:tcPr>
          <w:p w14:paraId="0A7C36D0"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270</w:t>
            </w:r>
          </w:p>
        </w:tc>
      </w:tr>
      <w:tr w:rsidR="008C2739" w:rsidRPr="00156EB3" w14:paraId="078F4978" w14:textId="77777777" w:rsidTr="00F63784">
        <w:tc>
          <w:tcPr>
            <w:tcW w:w="4583" w:type="dxa"/>
          </w:tcPr>
          <w:p w14:paraId="36B637B8" w14:textId="77777777" w:rsidR="008C2739" w:rsidRPr="00043A90" w:rsidRDefault="0080136D" w:rsidP="00F63784">
            <w:pPr>
              <w:pStyle w:val="Bezodstpw"/>
              <w:spacing w:after="160" w:line="360" w:lineRule="auto"/>
              <w:rPr>
                <w:rFonts w:ascii="Tahoma" w:hAnsi="Tahoma" w:cs="Tahoma"/>
                <w:b/>
              </w:rPr>
            </w:pPr>
            <w:r>
              <w:rPr>
                <w:rFonts w:ascii="Tahoma" w:hAnsi="Tahoma" w:cs="Tahoma"/>
                <w:b/>
              </w:rPr>
              <w:t>O</w:t>
            </w:r>
            <w:r w:rsidR="008C2739" w:rsidRPr="00043A90">
              <w:rPr>
                <w:rFonts w:ascii="Tahoma" w:hAnsi="Tahoma" w:cs="Tahoma"/>
                <w:b/>
              </w:rPr>
              <w:t>dmawiające przyznania dodatku aktywizacyjnego</w:t>
            </w:r>
          </w:p>
        </w:tc>
        <w:tc>
          <w:tcPr>
            <w:tcW w:w="1291" w:type="dxa"/>
            <w:vAlign w:val="center"/>
          </w:tcPr>
          <w:p w14:paraId="0784618B"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7</w:t>
            </w:r>
          </w:p>
        </w:tc>
        <w:tc>
          <w:tcPr>
            <w:tcW w:w="1464" w:type="dxa"/>
            <w:vAlign w:val="center"/>
          </w:tcPr>
          <w:p w14:paraId="7C9EC0D9"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12</w:t>
            </w:r>
          </w:p>
        </w:tc>
        <w:tc>
          <w:tcPr>
            <w:tcW w:w="1275" w:type="dxa"/>
            <w:vAlign w:val="center"/>
          </w:tcPr>
          <w:p w14:paraId="71593D3D"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11</w:t>
            </w:r>
          </w:p>
        </w:tc>
      </w:tr>
      <w:tr w:rsidR="008C2739" w:rsidRPr="00156EB3" w14:paraId="1DE82057" w14:textId="77777777" w:rsidTr="00F63784">
        <w:trPr>
          <w:cnfStyle w:val="000000100000" w:firstRow="0" w:lastRow="0" w:firstColumn="0" w:lastColumn="0" w:oddVBand="0" w:evenVBand="0" w:oddHBand="1" w:evenHBand="0" w:firstRowFirstColumn="0" w:firstRowLastColumn="0" w:lastRowFirstColumn="0" w:lastRowLastColumn="0"/>
        </w:trPr>
        <w:tc>
          <w:tcPr>
            <w:tcW w:w="4583" w:type="dxa"/>
          </w:tcPr>
          <w:p w14:paraId="1F024142" w14:textId="77777777" w:rsidR="008C2739" w:rsidRPr="00043A90" w:rsidRDefault="0080136D" w:rsidP="00F63784">
            <w:pPr>
              <w:pStyle w:val="Bezodstpw"/>
              <w:spacing w:after="160" w:line="360" w:lineRule="auto"/>
              <w:rPr>
                <w:rFonts w:ascii="Tahoma" w:hAnsi="Tahoma" w:cs="Tahoma"/>
                <w:b/>
              </w:rPr>
            </w:pPr>
            <w:r>
              <w:rPr>
                <w:rFonts w:ascii="Tahoma" w:hAnsi="Tahoma" w:cs="Tahoma"/>
                <w:b/>
              </w:rPr>
              <w:t>O</w:t>
            </w:r>
            <w:r w:rsidR="008C2739" w:rsidRPr="00043A90">
              <w:rPr>
                <w:rFonts w:ascii="Tahoma" w:hAnsi="Tahoma" w:cs="Tahoma"/>
                <w:b/>
              </w:rPr>
              <w:t xml:space="preserve"> utracie prawa do dodatku aktywizacyjnego</w:t>
            </w:r>
          </w:p>
        </w:tc>
        <w:tc>
          <w:tcPr>
            <w:tcW w:w="1291" w:type="dxa"/>
            <w:vAlign w:val="center"/>
          </w:tcPr>
          <w:p w14:paraId="348E5173"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234</w:t>
            </w:r>
          </w:p>
        </w:tc>
        <w:tc>
          <w:tcPr>
            <w:tcW w:w="1464" w:type="dxa"/>
            <w:vAlign w:val="center"/>
          </w:tcPr>
          <w:p w14:paraId="52D785C3"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228</w:t>
            </w:r>
          </w:p>
        </w:tc>
        <w:tc>
          <w:tcPr>
            <w:tcW w:w="1275" w:type="dxa"/>
            <w:vAlign w:val="center"/>
          </w:tcPr>
          <w:p w14:paraId="313373A4" w14:textId="77777777" w:rsidR="008C2739" w:rsidRPr="00156EB3" w:rsidRDefault="008C2739" w:rsidP="00F63784">
            <w:pPr>
              <w:pStyle w:val="Bezodstpw"/>
              <w:spacing w:after="160" w:line="360" w:lineRule="auto"/>
              <w:rPr>
                <w:rFonts w:ascii="Tahoma" w:hAnsi="Tahoma" w:cs="Tahoma"/>
              </w:rPr>
            </w:pPr>
            <w:r w:rsidRPr="00156EB3">
              <w:rPr>
                <w:rFonts w:ascii="Tahoma" w:hAnsi="Tahoma" w:cs="Tahoma"/>
              </w:rPr>
              <w:t>281</w:t>
            </w:r>
          </w:p>
        </w:tc>
      </w:tr>
      <w:tr w:rsidR="008C2739" w:rsidRPr="00156EB3" w14:paraId="02C57A89" w14:textId="77777777" w:rsidTr="00F63784">
        <w:tc>
          <w:tcPr>
            <w:tcW w:w="4583" w:type="dxa"/>
          </w:tcPr>
          <w:p w14:paraId="6D2D6133" w14:textId="77777777" w:rsidR="008C2739" w:rsidRPr="00043A90" w:rsidRDefault="0080136D" w:rsidP="00F63784">
            <w:pPr>
              <w:pStyle w:val="Bezodstpw"/>
              <w:spacing w:after="160" w:line="360" w:lineRule="auto"/>
              <w:rPr>
                <w:rFonts w:ascii="Tahoma" w:hAnsi="Tahoma" w:cs="Tahoma"/>
                <w:b/>
              </w:rPr>
            </w:pPr>
            <w:r>
              <w:rPr>
                <w:rFonts w:ascii="Tahoma" w:hAnsi="Tahoma" w:cs="Tahoma"/>
                <w:b/>
              </w:rPr>
              <w:t>R</w:t>
            </w:r>
            <w:r w:rsidR="008C2739" w:rsidRPr="00043A90">
              <w:rPr>
                <w:rFonts w:ascii="Tahoma" w:hAnsi="Tahoma" w:cs="Tahoma"/>
                <w:b/>
              </w:rPr>
              <w:t>azem</w:t>
            </w:r>
          </w:p>
        </w:tc>
        <w:tc>
          <w:tcPr>
            <w:tcW w:w="1291" w:type="dxa"/>
          </w:tcPr>
          <w:p w14:paraId="00F6D931" w14:textId="77777777" w:rsidR="008C2739" w:rsidRPr="0080136D" w:rsidRDefault="008C2739" w:rsidP="00F63784">
            <w:pPr>
              <w:pStyle w:val="Bezodstpw"/>
              <w:spacing w:after="160" w:line="360" w:lineRule="auto"/>
              <w:rPr>
                <w:rFonts w:ascii="Tahoma" w:hAnsi="Tahoma" w:cs="Tahoma"/>
                <w:b/>
              </w:rPr>
            </w:pPr>
            <w:r w:rsidRPr="0080136D">
              <w:rPr>
                <w:rFonts w:ascii="Tahoma" w:hAnsi="Tahoma" w:cs="Tahoma"/>
                <w:b/>
              </w:rPr>
              <w:t>475</w:t>
            </w:r>
          </w:p>
        </w:tc>
        <w:tc>
          <w:tcPr>
            <w:tcW w:w="1464" w:type="dxa"/>
          </w:tcPr>
          <w:p w14:paraId="18F6E36D" w14:textId="77777777" w:rsidR="008C2739" w:rsidRPr="0080136D" w:rsidRDefault="008C2739" w:rsidP="00F63784">
            <w:pPr>
              <w:pStyle w:val="Bezodstpw"/>
              <w:spacing w:after="160" w:line="360" w:lineRule="auto"/>
              <w:rPr>
                <w:rFonts w:ascii="Tahoma" w:hAnsi="Tahoma" w:cs="Tahoma"/>
                <w:b/>
              </w:rPr>
            </w:pPr>
            <w:r w:rsidRPr="0080136D">
              <w:rPr>
                <w:rFonts w:ascii="Tahoma" w:hAnsi="Tahoma" w:cs="Tahoma"/>
                <w:b/>
              </w:rPr>
              <w:t>482</w:t>
            </w:r>
          </w:p>
        </w:tc>
        <w:tc>
          <w:tcPr>
            <w:tcW w:w="1275" w:type="dxa"/>
          </w:tcPr>
          <w:p w14:paraId="527F9009" w14:textId="77777777" w:rsidR="008C2739" w:rsidRPr="0080136D" w:rsidRDefault="008C2739" w:rsidP="00F63784">
            <w:pPr>
              <w:pStyle w:val="Bezodstpw"/>
              <w:spacing w:after="160" w:line="360" w:lineRule="auto"/>
              <w:rPr>
                <w:rFonts w:ascii="Tahoma" w:hAnsi="Tahoma" w:cs="Tahoma"/>
                <w:b/>
              </w:rPr>
            </w:pPr>
            <w:r w:rsidRPr="0080136D">
              <w:rPr>
                <w:rFonts w:ascii="Tahoma" w:hAnsi="Tahoma" w:cs="Tahoma"/>
                <w:b/>
              </w:rPr>
              <w:t>562</w:t>
            </w:r>
          </w:p>
        </w:tc>
      </w:tr>
    </w:tbl>
    <w:p w14:paraId="6CFA79B0" w14:textId="77777777" w:rsidR="00F63784" w:rsidRPr="00F63784" w:rsidRDefault="00F63784" w:rsidP="00F63784">
      <w:pPr>
        <w:pStyle w:val="Tabela"/>
      </w:pPr>
      <w:r w:rsidRPr="00F63784">
        <w:t>Tabela 1</w:t>
      </w:r>
      <w:r w:rsidR="002A5442">
        <w:t>7</w:t>
      </w:r>
      <w:r w:rsidRPr="00F63784">
        <w:t>. Wydane decyzje w sprawie dodatku aktywizacyjnego.</w:t>
      </w:r>
    </w:p>
    <w:p w14:paraId="100C17E2" w14:textId="77777777" w:rsidR="008C2739" w:rsidRPr="00156EB3" w:rsidRDefault="008C2739" w:rsidP="00043A90">
      <w:r w:rsidRPr="00156EB3">
        <w:t xml:space="preserve">Na dodatek aktywizacyjny w roku 2021 wydano kwotę </w:t>
      </w:r>
      <w:r w:rsidRPr="00156EB3">
        <w:rPr>
          <w:b/>
          <w:szCs w:val="24"/>
        </w:rPr>
        <w:t>321 462,80 zł</w:t>
      </w:r>
      <w:r w:rsidRPr="00156EB3">
        <w:t xml:space="preserve"> (w roku 2020 - </w:t>
      </w:r>
      <w:r w:rsidRPr="00156EB3">
        <w:rPr>
          <w:szCs w:val="24"/>
        </w:rPr>
        <w:t>210 878,10 zł</w:t>
      </w:r>
      <w:r w:rsidRPr="00156EB3">
        <w:t xml:space="preserve"> natomiast w roku 2019 - 224 627,00 zł).</w:t>
      </w:r>
    </w:p>
    <w:p w14:paraId="3AFCE935" w14:textId="77777777" w:rsidR="00273F86" w:rsidRPr="00093D58" w:rsidRDefault="00273F86" w:rsidP="00043A90">
      <w:pPr>
        <w:pStyle w:val="Nagwek1"/>
      </w:pPr>
      <w:bookmarkStart w:id="93" w:name="_Toc103843093"/>
      <w:r w:rsidRPr="00093D58">
        <w:t>8.</w:t>
      </w:r>
      <w:r>
        <w:t xml:space="preserve"> </w:t>
      </w:r>
      <w:r w:rsidRPr="00093D58">
        <w:t>FINANSE</w:t>
      </w:r>
      <w:bookmarkEnd w:id="93"/>
    </w:p>
    <w:p w14:paraId="138B6143" w14:textId="77777777" w:rsidR="00273F86" w:rsidRPr="00093D58" w:rsidRDefault="00273F86" w:rsidP="00043A90">
      <w:r w:rsidRPr="00093D58">
        <w:t>Na wydatki, które powstają w Powiatowym Urzędzie Pracy w Olkuszu składają się środki finansowe z następujących</w:t>
      </w:r>
      <w:r>
        <w:t xml:space="preserve"> </w:t>
      </w:r>
      <w:r w:rsidRPr="00093D58">
        <w:t>źródeł:</w:t>
      </w:r>
    </w:p>
    <w:p w14:paraId="651EF3FF" w14:textId="77777777" w:rsidR="00273F86" w:rsidRPr="00093D58" w:rsidRDefault="00273F86" w:rsidP="00043A90">
      <w:pPr>
        <w:pStyle w:val="Akapitzlist"/>
        <w:numPr>
          <w:ilvl w:val="0"/>
          <w:numId w:val="5"/>
        </w:numPr>
      </w:pPr>
      <w:r w:rsidRPr="00093D58">
        <w:t>Funduszu Pracy,</w:t>
      </w:r>
    </w:p>
    <w:p w14:paraId="6F83615D" w14:textId="77777777" w:rsidR="00273F86" w:rsidRPr="00093D58" w:rsidRDefault="00273F86" w:rsidP="00043A90">
      <w:pPr>
        <w:pStyle w:val="Akapitzlist"/>
        <w:numPr>
          <w:ilvl w:val="0"/>
          <w:numId w:val="5"/>
        </w:numPr>
      </w:pPr>
      <w:r w:rsidRPr="00093D58">
        <w:t>Europejskiego Funduszu Społecznego,</w:t>
      </w:r>
    </w:p>
    <w:p w14:paraId="1E3B23EC" w14:textId="77777777" w:rsidR="00273F86" w:rsidRPr="00093D58" w:rsidRDefault="00273F86" w:rsidP="00043A90">
      <w:pPr>
        <w:pStyle w:val="Akapitzlist"/>
        <w:numPr>
          <w:ilvl w:val="0"/>
          <w:numId w:val="5"/>
        </w:numPr>
      </w:pPr>
      <w:r w:rsidRPr="00093D58">
        <w:t>dotacje celowe Państwa,</w:t>
      </w:r>
    </w:p>
    <w:p w14:paraId="5DDDE761" w14:textId="77777777" w:rsidR="00273F86" w:rsidRPr="00093D58" w:rsidRDefault="00273F86" w:rsidP="00043A90">
      <w:pPr>
        <w:pStyle w:val="Akapitzlist"/>
        <w:numPr>
          <w:ilvl w:val="0"/>
          <w:numId w:val="5"/>
        </w:numPr>
      </w:pPr>
      <w:r w:rsidRPr="00093D58">
        <w:t>środki budżetowe Powiatu.</w:t>
      </w:r>
    </w:p>
    <w:p w14:paraId="25025B7E" w14:textId="77777777" w:rsidR="00273F86" w:rsidRPr="00093D58" w:rsidRDefault="00273F86" w:rsidP="00043A90">
      <w:r w:rsidRPr="00093D58">
        <w:t xml:space="preserve"> Z Funduszu Pracy pokrywane są wydatki na: </w:t>
      </w:r>
    </w:p>
    <w:p w14:paraId="667CAFC9" w14:textId="77777777" w:rsidR="00273F86" w:rsidRPr="00093D58" w:rsidRDefault="00273F86" w:rsidP="00043A90">
      <w:pPr>
        <w:pStyle w:val="Akapitzlist"/>
        <w:numPr>
          <w:ilvl w:val="0"/>
          <w:numId w:val="6"/>
        </w:numPr>
      </w:pPr>
      <w:r w:rsidRPr="00093D58">
        <w:t>aktywizację zawodową bezrobotnych,</w:t>
      </w:r>
    </w:p>
    <w:p w14:paraId="5870A901" w14:textId="77777777" w:rsidR="00273F86" w:rsidRPr="00093D58" w:rsidRDefault="00273F86" w:rsidP="00043A90">
      <w:pPr>
        <w:pStyle w:val="Akapitzlist"/>
        <w:numPr>
          <w:ilvl w:val="0"/>
          <w:numId w:val="6"/>
        </w:numPr>
      </w:pPr>
      <w:r w:rsidRPr="00093D58">
        <w:t>zasiłki dla bezrobotnych,</w:t>
      </w:r>
    </w:p>
    <w:p w14:paraId="75107648" w14:textId="77777777" w:rsidR="00273F86" w:rsidRPr="00093D58" w:rsidRDefault="00273F86" w:rsidP="00043A90">
      <w:pPr>
        <w:pStyle w:val="Akapitzlist"/>
        <w:numPr>
          <w:ilvl w:val="0"/>
          <w:numId w:val="6"/>
        </w:numPr>
      </w:pPr>
      <w:r w:rsidRPr="00093D58">
        <w:t>dodatki aktywizacyjne,</w:t>
      </w:r>
    </w:p>
    <w:p w14:paraId="1396B014" w14:textId="77777777" w:rsidR="00273F86" w:rsidRPr="00093D58" w:rsidRDefault="00273F86" w:rsidP="00043A90">
      <w:pPr>
        <w:pStyle w:val="Akapitzlist"/>
        <w:numPr>
          <w:ilvl w:val="0"/>
          <w:numId w:val="6"/>
        </w:numPr>
      </w:pPr>
      <w:r w:rsidRPr="00093D58">
        <w:t>świadczenia integracyjne,</w:t>
      </w:r>
    </w:p>
    <w:p w14:paraId="16EDB5ED" w14:textId="77777777" w:rsidR="00273F86" w:rsidRPr="00093D58" w:rsidRDefault="00273F86" w:rsidP="00043A90">
      <w:pPr>
        <w:pStyle w:val="Akapitzlist"/>
        <w:numPr>
          <w:ilvl w:val="0"/>
          <w:numId w:val="6"/>
        </w:numPr>
      </w:pPr>
      <w:r w:rsidRPr="00093D58">
        <w:t>częściowe utrzymanie urzędu.</w:t>
      </w:r>
    </w:p>
    <w:p w14:paraId="38690397" w14:textId="77777777" w:rsidR="008C2739" w:rsidRDefault="00273F86" w:rsidP="00043A90">
      <w:r w:rsidRPr="00093D58">
        <w:t>Europejski Fundusz Społeczny służy w całości aktywizacji zawodowej</w:t>
      </w:r>
      <w:r>
        <w:t xml:space="preserve"> </w:t>
      </w:r>
      <w:r w:rsidRPr="00093D58">
        <w:t>osób bezrobotnych.</w:t>
      </w:r>
    </w:p>
    <w:p w14:paraId="2FBB7E11" w14:textId="77777777" w:rsidR="008C2739" w:rsidRDefault="008C2739" w:rsidP="00043A90">
      <w:pPr>
        <w:spacing w:before="0" w:after="200"/>
      </w:pPr>
    </w:p>
    <w:p w14:paraId="46E00D38" w14:textId="77777777" w:rsidR="0081014D" w:rsidRDefault="00273F86" w:rsidP="00043A90">
      <w:r>
        <w:t>W 202</w:t>
      </w:r>
      <w:r w:rsidR="0081014D">
        <w:t>1</w:t>
      </w:r>
      <w:r w:rsidR="002452BE">
        <w:t xml:space="preserve"> </w:t>
      </w:r>
      <w:r>
        <w:t>r</w:t>
      </w:r>
      <w:r w:rsidR="0081014D">
        <w:t xml:space="preserve">oku Powiatowy Urząd Pracy w Olkuszu realizował również zadania w ramach Tarczy </w:t>
      </w:r>
      <w:proofErr w:type="gramStart"/>
      <w:r w:rsidR="0081014D">
        <w:t>Antykryzysowej</w:t>
      </w:r>
      <w:r>
        <w:t xml:space="preserve"> </w:t>
      </w:r>
      <w:r w:rsidR="0081014D">
        <w:t>.</w:t>
      </w:r>
      <w:proofErr w:type="gramEnd"/>
      <w:r w:rsidR="0081014D">
        <w:t xml:space="preserve"> </w:t>
      </w:r>
    </w:p>
    <w:p w14:paraId="1C67FC48" w14:textId="77777777" w:rsidR="00273F86" w:rsidRPr="00093D58" w:rsidRDefault="00273F86" w:rsidP="00043A90">
      <w:r w:rsidRPr="00093D58">
        <w:t>Z dotacji celowej Państwa pokrywane są składki na ubezpieczenie zdrowotne dla osób</w:t>
      </w:r>
      <w:r>
        <w:t xml:space="preserve"> </w:t>
      </w:r>
      <w:r w:rsidRPr="00093D58">
        <w:t>bezrobotnych bez prawa do zasiłku.</w:t>
      </w:r>
    </w:p>
    <w:p w14:paraId="5C460EF3" w14:textId="77777777" w:rsidR="00273F86" w:rsidRPr="00093D58" w:rsidRDefault="00273F86" w:rsidP="00043A90">
      <w:r w:rsidRPr="00093D58">
        <w:t>Środki finansowe Powiatu służą na pokrywanie bieżących potrzeb jednostki tj. na:</w:t>
      </w:r>
    </w:p>
    <w:p w14:paraId="06B87458" w14:textId="77777777" w:rsidR="00273F86" w:rsidRPr="00093D58" w:rsidRDefault="00273F86" w:rsidP="00043A90">
      <w:pPr>
        <w:pStyle w:val="Akapitzlist"/>
        <w:numPr>
          <w:ilvl w:val="0"/>
          <w:numId w:val="7"/>
        </w:numPr>
      </w:pPr>
      <w:r w:rsidRPr="00093D58">
        <w:t>wynagrodzenia i pochodne od tych wynagrodzeń</w:t>
      </w:r>
      <w:r>
        <w:t>,</w:t>
      </w:r>
    </w:p>
    <w:p w14:paraId="6D54154E" w14:textId="77777777" w:rsidR="00273F86" w:rsidRPr="00093D58" w:rsidRDefault="00273F86" w:rsidP="00043A90">
      <w:pPr>
        <w:pStyle w:val="Akapitzlist"/>
        <w:numPr>
          <w:ilvl w:val="0"/>
          <w:numId w:val="7"/>
        </w:numPr>
      </w:pPr>
      <w:r w:rsidRPr="00093D58">
        <w:t>wydatki statutowe np. media, badania lekarskie pracowników, ZFŚS i inne związane z funkcjonowaniem jednostki.</w:t>
      </w:r>
    </w:p>
    <w:p w14:paraId="4DC23A29" w14:textId="77777777" w:rsidR="00273F86" w:rsidRDefault="006705FB" w:rsidP="006705FB">
      <w:pPr>
        <w:pStyle w:val="Nagwek2"/>
      </w:pPr>
      <w:bookmarkStart w:id="94" w:name="_Toc103843094"/>
      <w:r>
        <w:lastRenderedPageBreak/>
        <w:t xml:space="preserve">8.1 </w:t>
      </w:r>
      <w:r w:rsidR="00273F86" w:rsidRPr="006705FB">
        <w:t>STRUKTURA</w:t>
      </w:r>
      <w:r w:rsidR="00273F86" w:rsidRPr="008658CA">
        <w:t xml:space="preserve"> WYDATKÓW</w:t>
      </w:r>
      <w:bookmarkEnd w:id="94"/>
    </w:p>
    <w:p w14:paraId="2F3E153B" w14:textId="77777777" w:rsidR="00F63784" w:rsidRPr="00F63784" w:rsidRDefault="00F63784" w:rsidP="00F63784">
      <w:pPr>
        <w:pStyle w:val="Tabela"/>
      </w:pPr>
      <w:r w:rsidRPr="00F63784">
        <w:t>Tabela 1</w:t>
      </w:r>
      <w:r w:rsidR="002A5442">
        <w:t>8</w:t>
      </w:r>
      <w:r w:rsidRPr="00F63784">
        <w:t>. Wydatki</w:t>
      </w:r>
      <w:r w:rsidR="00B208C0">
        <w:t>.</w:t>
      </w:r>
    </w:p>
    <w:tbl>
      <w:tblPr>
        <w:tblStyle w:val="Tabelalisty4akcent31"/>
        <w:tblW w:w="8926" w:type="dxa"/>
        <w:tblLook w:val="04A0" w:firstRow="1" w:lastRow="0" w:firstColumn="1" w:lastColumn="0" w:noHBand="0" w:noVBand="1"/>
      </w:tblPr>
      <w:tblGrid>
        <w:gridCol w:w="3397"/>
        <w:gridCol w:w="135"/>
        <w:gridCol w:w="1686"/>
        <w:gridCol w:w="118"/>
        <w:gridCol w:w="1583"/>
        <w:gridCol w:w="265"/>
        <w:gridCol w:w="1742"/>
      </w:tblGrid>
      <w:tr w:rsidR="00211248" w:rsidRPr="0097140D" w14:paraId="30219B54" w14:textId="77777777" w:rsidTr="00F6378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7" w:type="dxa"/>
            <w:hideMark/>
          </w:tcPr>
          <w:p w14:paraId="7BC14635" w14:textId="77777777" w:rsidR="00211248" w:rsidRPr="0097140D" w:rsidRDefault="00211248" w:rsidP="003B483B">
            <w:pPr>
              <w:rPr>
                <w:lang w:eastAsia="pl-PL"/>
              </w:rPr>
            </w:pPr>
            <w:r w:rsidRPr="0097140D">
              <w:rPr>
                <w:lang w:eastAsia="pl-PL"/>
              </w:rPr>
              <w:t>Nazwa wydatków</w:t>
            </w:r>
          </w:p>
        </w:tc>
        <w:tc>
          <w:tcPr>
            <w:tcW w:w="1821" w:type="dxa"/>
            <w:gridSpan w:val="2"/>
            <w:hideMark/>
          </w:tcPr>
          <w:p w14:paraId="40AF4DEC" w14:textId="77777777" w:rsidR="00211248" w:rsidRPr="0097140D" w:rsidRDefault="00211248" w:rsidP="00273F86">
            <w:pPr>
              <w:jc w:val="right"/>
              <w:cnfStyle w:val="100000000000" w:firstRow="1" w:lastRow="0" w:firstColumn="0" w:lastColumn="0" w:oddVBand="0" w:evenVBand="0" w:oddHBand="0" w:evenHBand="0" w:firstRowFirstColumn="0" w:firstRowLastColumn="0" w:lastRowFirstColumn="0" w:lastRowLastColumn="0"/>
              <w:rPr>
                <w:lang w:eastAsia="pl-PL"/>
              </w:rPr>
            </w:pPr>
            <w:r w:rsidRPr="0097140D">
              <w:rPr>
                <w:lang w:eastAsia="pl-PL"/>
              </w:rPr>
              <w:t>201</w:t>
            </w:r>
            <w:r>
              <w:rPr>
                <w:lang w:eastAsia="pl-PL"/>
              </w:rPr>
              <w:t>9</w:t>
            </w:r>
          </w:p>
        </w:tc>
        <w:tc>
          <w:tcPr>
            <w:tcW w:w="1701" w:type="dxa"/>
            <w:gridSpan w:val="2"/>
            <w:hideMark/>
          </w:tcPr>
          <w:p w14:paraId="204D3B84" w14:textId="77777777" w:rsidR="00211248" w:rsidRPr="0097140D" w:rsidRDefault="00211248" w:rsidP="00273F86">
            <w:pPr>
              <w:jc w:val="right"/>
              <w:cnfStyle w:val="100000000000" w:firstRow="1" w:lastRow="0" w:firstColumn="0" w:lastColumn="0" w:oddVBand="0" w:evenVBand="0" w:oddHBand="0" w:evenHBand="0" w:firstRowFirstColumn="0" w:firstRowLastColumn="0" w:lastRowFirstColumn="0" w:lastRowLastColumn="0"/>
              <w:rPr>
                <w:lang w:eastAsia="pl-PL"/>
              </w:rPr>
            </w:pPr>
            <w:r w:rsidRPr="0097140D">
              <w:rPr>
                <w:lang w:eastAsia="pl-PL"/>
              </w:rPr>
              <w:t>20</w:t>
            </w:r>
            <w:r>
              <w:rPr>
                <w:lang w:eastAsia="pl-PL"/>
              </w:rPr>
              <w:t>20</w:t>
            </w:r>
          </w:p>
        </w:tc>
        <w:tc>
          <w:tcPr>
            <w:tcW w:w="2007" w:type="dxa"/>
            <w:gridSpan w:val="2"/>
            <w:hideMark/>
          </w:tcPr>
          <w:p w14:paraId="4DF0F631" w14:textId="77777777" w:rsidR="00211248" w:rsidRPr="0097140D" w:rsidRDefault="00211248" w:rsidP="00273F86">
            <w:pPr>
              <w:jc w:val="right"/>
              <w:cnfStyle w:val="100000000000" w:firstRow="1" w:lastRow="0" w:firstColumn="0" w:lastColumn="0" w:oddVBand="0" w:evenVBand="0" w:oddHBand="0" w:evenHBand="0" w:firstRowFirstColumn="0" w:firstRowLastColumn="0" w:lastRowFirstColumn="0" w:lastRowLastColumn="0"/>
              <w:rPr>
                <w:lang w:eastAsia="pl-PL"/>
              </w:rPr>
            </w:pPr>
            <w:r w:rsidRPr="0097140D">
              <w:rPr>
                <w:lang w:eastAsia="pl-PL"/>
              </w:rPr>
              <w:t>202</w:t>
            </w:r>
            <w:r>
              <w:rPr>
                <w:lang w:eastAsia="pl-PL"/>
              </w:rPr>
              <w:t>1</w:t>
            </w:r>
          </w:p>
        </w:tc>
      </w:tr>
      <w:tr w:rsidR="00211248" w:rsidRPr="0097140D" w14:paraId="75B3253C" w14:textId="77777777" w:rsidTr="00F6378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1450C414" w14:textId="77777777" w:rsidR="00211248" w:rsidRPr="00211248" w:rsidRDefault="00211248" w:rsidP="003B483B">
            <w:pPr>
              <w:rPr>
                <w:lang w:eastAsia="pl-PL"/>
              </w:rPr>
            </w:pPr>
            <w:r w:rsidRPr="00211248">
              <w:rPr>
                <w:lang w:eastAsia="pl-PL"/>
              </w:rPr>
              <w:t>Programy na rzecz promocji zatrudnienia ogółem, w tym</w:t>
            </w:r>
            <w:r>
              <w:rPr>
                <w:lang w:eastAsia="pl-PL"/>
              </w:rPr>
              <w:t>:</w:t>
            </w:r>
          </w:p>
        </w:tc>
        <w:tc>
          <w:tcPr>
            <w:tcW w:w="1821" w:type="dxa"/>
            <w:gridSpan w:val="2"/>
            <w:hideMark/>
          </w:tcPr>
          <w:p w14:paraId="797EEF94" w14:textId="77777777" w:rsidR="00211248" w:rsidRPr="0097140D" w:rsidRDefault="00211248" w:rsidP="00273F86">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7</w:t>
            </w:r>
            <w:r w:rsidRPr="0097140D">
              <w:rPr>
                <w:lang w:eastAsia="pl-PL"/>
              </w:rPr>
              <w:t xml:space="preserve"> </w:t>
            </w:r>
            <w:r>
              <w:rPr>
                <w:lang w:eastAsia="pl-PL"/>
              </w:rPr>
              <w:t>911</w:t>
            </w:r>
            <w:r w:rsidRPr="0097140D">
              <w:rPr>
                <w:lang w:eastAsia="pl-PL"/>
              </w:rPr>
              <w:t xml:space="preserve"> </w:t>
            </w:r>
            <w:r>
              <w:rPr>
                <w:lang w:eastAsia="pl-PL"/>
              </w:rPr>
              <w:t>772</w:t>
            </w:r>
            <w:r w:rsidRPr="0097140D">
              <w:rPr>
                <w:lang w:eastAsia="pl-PL"/>
              </w:rPr>
              <w:t xml:space="preserve"> zł</w:t>
            </w:r>
          </w:p>
        </w:tc>
        <w:tc>
          <w:tcPr>
            <w:tcW w:w="1701" w:type="dxa"/>
            <w:gridSpan w:val="2"/>
            <w:hideMark/>
          </w:tcPr>
          <w:p w14:paraId="15BA0970" w14:textId="77777777" w:rsidR="00211248" w:rsidRPr="0097140D" w:rsidRDefault="00211248" w:rsidP="00273F86">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50</w:t>
            </w:r>
            <w:r w:rsidRPr="0097140D">
              <w:rPr>
                <w:lang w:eastAsia="pl-PL"/>
              </w:rPr>
              <w:t xml:space="preserve"> </w:t>
            </w:r>
            <w:r>
              <w:rPr>
                <w:lang w:eastAsia="pl-PL"/>
              </w:rPr>
              <w:t>401</w:t>
            </w:r>
            <w:r w:rsidRPr="0097140D">
              <w:rPr>
                <w:lang w:eastAsia="pl-PL"/>
              </w:rPr>
              <w:t xml:space="preserve"> 7</w:t>
            </w:r>
            <w:r>
              <w:rPr>
                <w:lang w:eastAsia="pl-PL"/>
              </w:rPr>
              <w:t>54</w:t>
            </w:r>
            <w:r w:rsidRPr="0097140D">
              <w:rPr>
                <w:lang w:eastAsia="pl-PL"/>
              </w:rPr>
              <w:t xml:space="preserve"> zł</w:t>
            </w:r>
          </w:p>
        </w:tc>
        <w:tc>
          <w:tcPr>
            <w:tcW w:w="2007" w:type="dxa"/>
            <w:gridSpan w:val="2"/>
            <w:hideMark/>
          </w:tcPr>
          <w:p w14:paraId="1D08CD27" w14:textId="77777777" w:rsidR="00211248" w:rsidRPr="0097140D" w:rsidRDefault="00211248" w:rsidP="00BD03C6">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20</w:t>
            </w:r>
            <w:r w:rsidRPr="0097140D">
              <w:rPr>
                <w:lang w:eastAsia="pl-PL"/>
              </w:rPr>
              <w:t xml:space="preserve"> </w:t>
            </w:r>
            <w:r>
              <w:rPr>
                <w:lang w:eastAsia="pl-PL"/>
              </w:rPr>
              <w:t>816</w:t>
            </w:r>
            <w:r w:rsidRPr="0097140D">
              <w:rPr>
                <w:lang w:eastAsia="pl-PL"/>
              </w:rPr>
              <w:t xml:space="preserve"> </w:t>
            </w:r>
            <w:r>
              <w:rPr>
                <w:lang w:eastAsia="pl-PL"/>
              </w:rPr>
              <w:t>968</w:t>
            </w:r>
            <w:r w:rsidRPr="0097140D">
              <w:rPr>
                <w:lang w:eastAsia="pl-PL"/>
              </w:rPr>
              <w:t xml:space="preserve"> zł</w:t>
            </w:r>
          </w:p>
        </w:tc>
      </w:tr>
      <w:tr w:rsidR="00211248" w:rsidRPr="0097140D" w14:paraId="4FFFB806" w14:textId="77777777" w:rsidTr="00F63784">
        <w:trPr>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74A8675B" w14:textId="77777777" w:rsidR="00211248" w:rsidRPr="00375D23" w:rsidRDefault="0080136D" w:rsidP="003B483B">
            <w:pPr>
              <w:rPr>
                <w:b w:val="0"/>
                <w:lang w:eastAsia="pl-PL"/>
              </w:rPr>
            </w:pPr>
            <w:r>
              <w:rPr>
                <w:b w:val="0"/>
                <w:lang w:eastAsia="pl-PL"/>
              </w:rPr>
              <w:t>Ś</w:t>
            </w:r>
            <w:r w:rsidR="00211248" w:rsidRPr="00375D23">
              <w:rPr>
                <w:b w:val="0"/>
                <w:lang w:eastAsia="pl-PL"/>
              </w:rPr>
              <w:t>rodki otrzymane algorytmem</w:t>
            </w:r>
          </w:p>
        </w:tc>
        <w:tc>
          <w:tcPr>
            <w:tcW w:w="1821" w:type="dxa"/>
            <w:gridSpan w:val="2"/>
            <w:hideMark/>
          </w:tcPr>
          <w:p w14:paraId="7B91F1EF" w14:textId="77777777" w:rsidR="00211248" w:rsidRPr="0097140D" w:rsidRDefault="00211248" w:rsidP="00273F86">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1</w:t>
            </w:r>
            <w:r w:rsidRPr="0097140D">
              <w:rPr>
                <w:lang w:eastAsia="pl-PL"/>
              </w:rPr>
              <w:t xml:space="preserve"> </w:t>
            </w:r>
            <w:r>
              <w:rPr>
                <w:lang w:eastAsia="pl-PL"/>
              </w:rPr>
              <w:t>822</w:t>
            </w:r>
            <w:r w:rsidRPr="0097140D">
              <w:rPr>
                <w:lang w:eastAsia="pl-PL"/>
              </w:rPr>
              <w:t xml:space="preserve"> </w:t>
            </w:r>
            <w:r>
              <w:rPr>
                <w:lang w:eastAsia="pl-PL"/>
              </w:rPr>
              <w:t>507</w:t>
            </w:r>
            <w:r w:rsidRPr="0097140D">
              <w:rPr>
                <w:lang w:eastAsia="pl-PL"/>
              </w:rPr>
              <w:t xml:space="preserve"> zł</w:t>
            </w:r>
          </w:p>
        </w:tc>
        <w:tc>
          <w:tcPr>
            <w:tcW w:w="1701" w:type="dxa"/>
            <w:gridSpan w:val="2"/>
            <w:hideMark/>
          </w:tcPr>
          <w:p w14:paraId="28FB62F9" w14:textId="77777777" w:rsidR="00211248" w:rsidRPr="0097140D" w:rsidRDefault="00211248" w:rsidP="00273F86">
            <w:pPr>
              <w:jc w:val="right"/>
              <w:cnfStyle w:val="000000000000" w:firstRow="0" w:lastRow="0" w:firstColumn="0" w:lastColumn="0" w:oddVBand="0" w:evenVBand="0" w:oddHBand="0" w:evenHBand="0" w:firstRowFirstColumn="0" w:firstRowLastColumn="0" w:lastRowFirstColumn="0" w:lastRowLastColumn="0"/>
              <w:rPr>
                <w:lang w:eastAsia="pl-PL"/>
              </w:rPr>
            </w:pPr>
            <w:r w:rsidRPr="0097140D">
              <w:rPr>
                <w:lang w:eastAsia="pl-PL"/>
              </w:rPr>
              <w:t xml:space="preserve">1 </w:t>
            </w:r>
            <w:r>
              <w:rPr>
                <w:lang w:eastAsia="pl-PL"/>
              </w:rPr>
              <w:t>225</w:t>
            </w:r>
            <w:r w:rsidRPr="0097140D">
              <w:rPr>
                <w:lang w:eastAsia="pl-PL"/>
              </w:rPr>
              <w:t xml:space="preserve"> </w:t>
            </w:r>
            <w:r>
              <w:rPr>
                <w:lang w:eastAsia="pl-PL"/>
              </w:rPr>
              <w:t>987</w:t>
            </w:r>
            <w:r w:rsidRPr="0097140D">
              <w:rPr>
                <w:lang w:eastAsia="pl-PL"/>
              </w:rPr>
              <w:t xml:space="preserve"> zł</w:t>
            </w:r>
          </w:p>
        </w:tc>
        <w:tc>
          <w:tcPr>
            <w:tcW w:w="2007" w:type="dxa"/>
            <w:gridSpan w:val="2"/>
            <w:hideMark/>
          </w:tcPr>
          <w:p w14:paraId="4F10BBC1" w14:textId="77777777" w:rsidR="00211248" w:rsidRPr="0097140D" w:rsidRDefault="00211248" w:rsidP="00BD03C6">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3</w:t>
            </w:r>
            <w:r w:rsidRPr="0097140D">
              <w:rPr>
                <w:lang w:eastAsia="pl-PL"/>
              </w:rPr>
              <w:t xml:space="preserve"> </w:t>
            </w:r>
            <w:r>
              <w:rPr>
                <w:lang w:eastAsia="pl-PL"/>
              </w:rPr>
              <w:t>536</w:t>
            </w:r>
            <w:r w:rsidRPr="0097140D">
              <w:rPr>
                <w:lang w:eastAsia="pl-PL"/>
              </w:rPr>
              <w:t xml:space="preserve"> </w:t>
            </w:r>
            <w:r>
              <w:rPr>
                <w:lang w:eastAsia="pl-PL"/>
              </w:rPr>
              <w:t>844</w:t>
            </w:r>
            <w:r w:rsidRPr="0097140D">
              <w:rPr>
                <w:lang w:eastAsia="pl-PL"/>
              </w:rPr>
              <w:t xml:space="preserve"> zł</w:t>
            </w:r>
          </w:p>
        </w:tc>
      </w:tr>
      <w:tr w:rsidR="00211248" w:rsidRPr="0097140D" w14:paraId="4032620F" w14:textId="77777777" w:rsidTr="00F6378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2043A103" w14:textId="77777777" w:rsidR="00211248" w:rsidRPr="00375D23" w:rsidRDefault="0080136D" w:rsidP="003B483B">
            <w:pPr>
              <w:rPr>
                <w:b w:val="0"/>
                <w:lang w:eastAsia="pl-PL"/>
              </w:rPr>
            </w:pPr>
            <w:r>
              <w:rPr>
                <w:b w:val="0"/>
                <w:lang w:eastAsia="pl-PL"/>
              </w:rPr>
              <w:t>Ś</w:t>
            </w:r>
            <w:r w:rsidR="00211248" w:rsidRPr="00375D23">
              <w:rPr>
                <w:b w:val="0"/>
                <w:lang w:eastAsia="pl-PL"/>
              </w:rPr>
              <w:t>rodki pozyskane (EFS, Rezerwa Ministra, COVID-19, środki regionalne, KFS)</w:t>
            </w:r>
          </w:p>
        </w:tc>
        <w:tc>
          <w:tcPr>
            <w:tcW w:w="1821" w:type="dxa"/>
            <w:gridSpan w:val="2"/>
            <w:vAlign w:val="center"/>
            <w:hideMark/>
          </w:tcPr>
          <w:p w14:paraId="5D84B9F8" w14:textId="77777777" w:rsidR="00211248" w:rsidRPr="0097140D" w:rsidRDefault="00211248" w:rsidP="00273F86">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6</w:t>
            </w:r>
            <w:r w:rsidRPr="0097140D">
              <w:rPr>
                <w:lang w:eastAsia="pl-PL"/>
              </w:rPr>
              <w:t xml:space="preserve"> </w:t>
            </w:r>
            <w:r>
              <w:rPr>
                <w:lang w:eastAsia="pl-PL"/>
              </w:rPr>
              <w:t>089</w:t>
            </w:r>
            <w:r w:rsidRPr="0097140D">
              <w:rPr>
                <w:lang w:eastAsia="pl-PL"/>
              </w:rPr>
              <w:t xml:space="preserve"> </w:t>
            </w:r>
            <w:r>
              <w:rPr>
                <w:lang w:eastAsia="pl-PL"/>
              </w:rPr>
              <w:t>265</w:t>
            </w:r>
            <w:r w:rsidRPr="0097140D">
              <w:rPr>
                <w:lang w:eastAsia="pl-PL"/>
              </w:rPr>
              <w:t xml:space="preserve"> zł</w:t>
            </w:r>
          </w:p>
        </w:tc>
        <w:tc>
          <w:tcPr>
            <w:tcW w:w="1701" w:type="dxa"/>
            <w:gridSpan w:val="2"/>
            <w:vAlign w:val="center"/>
            <w:hideMark/>
          </w:tcPr>
          <w:p w14:paraId="47DF3CAE" w14:textId="77777777" w:rsidR="00211248" w:rsidRPr="0097140D" w:rsidRDefault="00211248" w:rsidP="008C04FC">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49</w:t>
            </w:r>
            <w:r w:rsidRPr="0097140D">
              <w:rPr>
                <w:lang w:eastAsia="pl-PL"/>
              </w:rPr>
              <w:t xml:space="preserve"> </w:t>
            </w:r>
            <w:r>
              <w:rPr>
                <w:lang w:eastAsia="pl-PL"/>
              </w:rPr>
              <w:t>175</w:t>
            </w:r>
            <w:r w:rsidRPr="0097140D">
              <w:rPr>
                <w:lang w:eastAsia="pl-PL"/>
              </w:rPr>
              <w:t xml:space="preserve"> </w:t>
            </w:r>
            <w:r>
              <w:rPr>
                <w:lang w:eastAsia="pl-PL"/>
              </w:rPr>
              <w:t>767</w:t>
            </w:r>
            <w:r w:rsidRPr="0097140D">
              <w:rPr>
                <w:lang w:eastAsia="pl-PL"/>
              </w:rPr>
              <w:t xml:space="preserve"> zł</w:t>
            </w:r>
          </w:p>
        </w:tc>
        <w:tc>
          <w:tcPr>
            <w:tcW w:w="2007" w:type="dxa"/>
            <w:gridSpan w:val="2"/>
            <w:vAlign w:val="center"/>
            <w:hideMark/>
          </w:tcPr>
          <w:p w14:paraId="5A27B407" w14:textId="77777777" w:rsidR="00211248" w:rsidRPr="0097140D" w:rsidRDefault="00211248" w:rsidP="00BD03C6">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17</w:t>
            </w:r>
            <w:r w:rsidRPr="0097140D">
              <w:rPr>
                <w:lang w:eastAsia="pl-PL"/>
              </w:rPr>
              <w:t xml:space="preserve"> </w:t>
            </w:r>
            <w:r>
              <w:rPr>
                <w:lang w:eastAsia="pl-PL"/>
              </w:rPr>
              <w:t>280</w:t>
            </w:r>
            <w:r w:rsidRPr="0097140D">
              <w:rPr>
                <w:lang w:eastAsia="pl-PL"/>
              </w:rPr>
              <w:t xml:space="preserve"> </w:t>
            </w:r>
            <w:r>
              <w:rPr>
                <w:lang w:eastAsia="pl-PL"/>
              </w:rPr>
              <w:t>124</w:t>
            </w:r>
            <w:r w:rsidRPr="0097140D">
              <w:rPr>
                <w:lang w:eastAsia="pl-PL"/>
              </w:rPr>
              <w:t xml:space="preserve"> zł</w:t>
            </w:r>
          </w:p>
        </w:tc>
      </w:tr>
      <w:tr w:rsidR="00211248" w:rsidRPr="0097140D" w14:paraId="0961602C" w14:textId="77777777" w:rsidTr="00F63784">
        <w:trPr>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67E8BA68" w14:textId="77777777" w:rsidR="00211248" w:rsidRPr="00211248" w:rsidRDefault="00211248" w:rsidP="003B483B">
            <w:pPr>
              <w:rPr>
                <w:lang w:eastAsia="pl-PL"/>
              </w:rPr>
            </w:pPr>
            <w:r w:rsidRPr="00211248">
              <w:rPr>
                <w:lang w:eastAsia="pl-PL"/>
              </w:rPr>
              <w:t xml:space="preserve">Wydatki z Funduszu Pracy na utrzymanie Urzędu </w:t>
            </w:r>
            <w:r w:rsidR="00F63784">
              <w:rPr>
                <w:lang w:eastAsia="pl-PL"/>
              </w:rPr>
              <w:br/>
            </w:r>
            <w:r w:rsidRPr="00211248">
              <w:rPr>
                <w:lang w:eastAsia="pl-PL"/>
              </w:rPr>
              <w:t>w tym:</w:t>
            </w:r>
          </w:p>
        </w:tc>
        <w:tc>
          <w:tcPr>
            <w:tcW w:w="1821" w:type="dxa"/>
            <w:gridSpan w:val="2"/>
            <w:vAlign w:val="center"/>
            <w:hideMark/>
          </w:tcPr>
          <w:p w14:paraId="66440344" w14:textId="77777777" w:rsidR="00211248" w:rsidRPr="0097140D" w:rsidRDefault="00211248" w:rsidP="008C04FC">
            <w:pPr>
              <w:jc w:val="right"/>
              <w:cnfStyle w:val="000000000000" w:firstRow="0" w:lastRow="0" w:firstColumn="0" w:lastColumn="0" w:oddVBand="0" w:evenVBand="0" w:oddHBand="0" w:evenHBand="0" w:firstRowFirstColumn="0" w:firstRowLastColumn="0" w:lastRowFirstColumn="0" w:lastRowLastColumn="0"/>
              <w:rPr>
                <w:lang w:eastAsia="pl-PL"/>
              </w:rPr>
            </w:pPr>
            <w:r w:rsidRPr="0097140D">
              <w:rPr>
                <w:lang w:eastAsia="pl-PL"/>
              </w:rPr>
              <w:t>5</w:t>
            </w:r>
            <w:r>
              <w:rPr>
                <w:lang w:eastAsia="pl-PL"/>
              </w:rPr>
              <w:t>29</w:t>
            </w:r>
            <w:r w:rsidRPr="0097140D">
              <w:rPr>
                <w:lang w:eastAsia="pl-PL"/>
              </w:rPr>
              <w:t xml:space="preserve"> </w:t>
            </w:r>
            <w:r>
              <w:rPr>
                <w:lang w:eastAsia="pl-PL"/>
              </w:rPr>
              <w:t>897</w:t>
            </w:r>
            <w:r w:rsidRPr="0097140D">
              <w:rPr>
                <w:lang w:eastAsia="pl-PL"/>
              </w:rPr>
              <w:t xml:space="preserve"> zł</w:t>
            </w:r>
          </w:p>
        </w:tc>
        <w:tc>
          <w:tcPr>
            <w:tcW w:w="1701" w:type="dxa"/>
            <w:gridSpan w:val="2"/>
            <w:vAlign w:val="center"/>
            <w:hideMark/>
          </w:tcPr>
          <w:p w14:paraId="5A3E3F96" w14:textId="77777777" w:rsidR="00211248" w:rsidRPr="0097140D" w:rsidRDefault="00211248" w:rsidP="008C04FC">
            <w:pPr>
              <w:jc w:val="right"/>
              <w:cnfStyle w:val="000000000000" w:firstRow="0" w:lastRow="0" w:firstColumn="0" w:lastColumn="0" w:oddVBand="0" w:evenVBand="0" w:oddHBand="0" w:evenHBand="0" w:firstRowFirstColumn="0" w:firstRowLastColumn="0" w:lastRowFirstColumn="0" w:lastRowLastColumn="0"/>
              <w:rPr>
                <w:lang w:eastAsia="pl-PL"/>
              </w:rPr>
            </w:pPr>
            <w:r w:rsidRPr="0097140D">
              <w:rPr>
                <w:lang w:eastAsia="pl-PL"/>
              </w:rPr>
              <w:t>5</w:t>
            </w:r>
            <w:r>
              <w:rPr>
                <w:lang w:eastAsia="pl-PL"/>
              </w:rPr>
              <w:t>16</w:t>
            </w:r>
            <w:r w:rsidRPr="0097140D">
              <w:rPr>
                <w:lang w:eastAsia="pl-PL"/>
              </w:rPr>
              <w:t xml:space="preserve"> </w:t>
            </w:r>
            <w:r>
              <w:rPr>
                <w:lang w:eastAsia="pl-PL"/>
              </w:rPr>
              <w:t>647</w:t>
            </w:r>
            <w:r w:rsidRPr="0097140D">
              <w:rPr>
                <w:lang w:eastAsia="pl-PL"/>
              </w:rPr>
              <w:t xml:space="preserve"> zł</w:t>
            </w:r>
          </w:p>
        </w:tc>
        <w:tc>
          <w:tcPr>
            <w:tcW w:w="2007" w:type="dxa"/>
            <w:gridSpan w:val="2"/>
            <w:vAlign w:val="center"/>
            <w:hideMark/>
          </w:tcPr>
          <w:p w14:paraId="211A4F4F" w14:textId="77777777" w:rsidR="00211248" w:rsidRPr="0097140D" w:rsidRDefault="00211248" w:rsidP="00BD03C6">
            <w:pPr>
              <w:jc w:val="right"/>
              <w:cnfStyle w:val="000000000000" w:firstRow="0" w:lastRow="0" w:firstColumn="0" w:lastColumn="0" w:oddVBand="0" w:evenVBand="0" w:oddHBand="0" w:evenHBand="0" w:firstRowFirstColumn="0" w:firstRowLastColumn="0" w:lastRowFirstColumn="0" w:lastRowLastColumn="0"/>
              <w:rPr>
                <w:lang w:eastAsia="pl-PL"/>
              </w:rPr>
            </w:pPr>
            <w:r w:rsidRPr="0097140D">
              <w:rPr>
                <w:lang w:eastAsia="pl-PL"/>
              </w:rPr>
              <w:t>5</w:t>
            </w:r>
            <w:r>
              <w:rPr>
                <w:lang w:eastAsia="pl-PL"/>
              </w:rPr>
              <w:t>38</w:t>
            </w:r>
            <w:r w:rsidRPr="0097140D">
              <w:rPr>
                <w:lang w:eastAsia="pl-PL"/>
              </w:rPr>
              <w:t xml:space="preserve"> </w:t>
            </w:r>
            <w:r>
              <w:rPr>
                <w:lang w:eastAsia="pl-PL"/>
              </w:rPr>
              <w:t>250</w:t>
            </w:r>
            <w:r w:rsidRPr="0097140D">
              <w:rPr>
                <w:lang w:eastAsia="pl-PL"/>
              </w:rPr>
              <w:t xml:space="preserve"> zł</w:t>
            </w:r>
          </w:p>
        </w:tc>
      </w:tr>
      <w:tr w:rsidR="00211248" w:rsidRPr="0097140D" w14:paraId="0970B0FA" w14:textId="77777777" w:rsidTr="00F6378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77B31C9F" w14:textId="77777777" w:rsidR="00211248" w:rsidRPr="00375D23" w:rsidRDefault="0080136D" w:rsidP="003B483B">
            <w:pPr>
              <w:rPr>
                <w:b w:val="0"/>
                <w:lang w:eastAsia="pl-PL"/>
              </w:rPr>
            </w:pPr>
            <w:r>
              <w:rPr>
                <w:b w:val="0"/>
                <w:lang w:eastAsia="pl-PL"/>
              </w:rPr>
              <w:t>N</w:t>
            </w:r>
            <w:r w:rsidR="00211248" w:rsidRPr="00375D23">
              <w:rPr>
                <w:b w:val="0"/>
                <w:lang w:eastAsia="pl-PL"/>
              </w:rPr>
              <w:t>a dodatki dla pracowników</w:t>
            </w:r>
          </w:p>
        </w:tc>
        <w:tc>
          <w:tcPr>
            <w:tcW w:w="1821" w:type="dxa"/>
            <w:gridSpan w:val="2"/>
            <w:vAlign w:val="center"/>
            <w:hideMark/>
          </w:tcPr>
          <w:p w14:paraId="2D5DF926" w14:textId="77777777" w:rsidR="00211248" w:rsidRPr="0097140D" w:rsidRDefault="00211248" w:rsidP="008C04FC">
            <w:pPr>
              <w:jc w:val="right"/>
              <w:cnfStyle w:val="000000100000" w:firstRow="0" w:lastRow="0" w:firstColumn="0" w:lastColumn="0" w:oddVBand="0" w:evenVBand="0" w:oddHBand="1" w:evenHBand="0" w:firstRowFirstColumn="0" w:firstRowLastColumn="0" w:lastRowFirstColumn="0" w:lastRowLastColumn="0"/>
              <w:rPr>
                <w:lang w:eastAsia="pl-PL"/>
              </w:rPr>
            </w:pPr>
            <w:r w:rsidRPr="0097140D">
              <w:rPr>
                <w:lang w:eastAsia="pl-PL"/>
              </w:rPr>
              <w:t xml:space="preserve">92 </w:t>
            </w:r>
            <w:r>
              <w:rPr>
                <w:lang w:eastAsia="pl-PL"/>
              </w:rPr>
              <w:t>200</w:t>
            </w:r>
            <w:r w:rsidRPr="0097140D">
              <w:rPr>
                <w:lang w:eastAsia="pl-PL"/>
              </w:rPr>
              <w:t xml:space="preserve"> zł</w:t>
            </w:r>
          </w:p>
        </w:tc>
        <w:tc>
          <w:tcPr>
            <w:tcW w:w="1701" w:type="dxa"/>
            <w:gridSpan w:val="2"/>
            <w:vAlign w:val="center"/>
            <w:hideMark/>
          </w:tcPr>
          <w:p w14:paraId="092BE42D" w14:textId="77777777" w:rsidR="00211248" w:rsidRPr="0097140D" w:rsidRDefault="00211248" w:rsidP="003B483B">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w:t>
            </w:r>
          </w:p>
        </w:tc>
        <w:tc>
          <w:tcPr>
            <w:tcW w:w="2007" w:type="dxa"/>
            <w:gridSpan w:val="2"/>
            <w:vAlign w:val="center"/>
            <w:hideMark/>
          </w:tcPr>
          <w:p w14:paraId="73DD3CC1" w14:textId="77777777" w:rsidR="00211248" w:rsidRPr="0097140D" w:rsidRDefault="00211248" w:rsidP="003B483B">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w:t>
            </w:r>
          </w:p>
        </w:tc>
      </w:tr>
      <w:tr w:rsidR="00211248" w:rsidRPr="0097140D" w14:paraId="099B4EAF" w14:textId="77777777" w:rsidTr="00F63784">
        <w:trPr>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434219D9" w14:textId="77777777" w:rsidR="00211248" w:rsidRPr="00211248" w:rsidRDefault="00211248" w:rsidP="003B483B">
            <w:pPr>
              <w:rPr>
                <w:lang w:eastAsia="pl-PL"/>
              </w:rPr>
            </w:pPr>
            <w:r w:rsidRPr="00211248">
              <w:rPr>
                <w:lang w:eastAsia="pl-PL"/>
              </w:rPr>
              <w:t>Zasiłki dla bezrobotnych ze składkami, dodatki aktywizacyjne i świadczenia integracyjne</w:t>
            </w:r>
          </w:p>
        </w:tc>
        <w:tc>
          <w:tcPr>
            <w:tcW w:w="1821" w:type="dxa"/>
            <w:gridSpan w:val="2"/>
            <w:vAlign w:val="center"/>
            <w:hideMark/>
          </w:tcPr>
          <w:p w14:paraId="59E6680E" w14:textId="77777777" w:rsidR="00211248" w:rsidRPr="0097140D" w:rsidRDefault="00211248" w:rsidP="008C04FC">
            <w:pPr>
              <w:jc w:val="right"/>
              <w:cnfStyle w:val="000000000000" w:firstRow="0" w:lastRow="0" w:firstColumn="0" w:lastColumn="0" w:oddVBand="0" w:evenVBand="0" w:oddHBand="0" w:evenHBand="0" w:firstRowFirstColumn="0" w:firstRowLastColumn="0" w:lastRowFirstColumn="0" w:lastRowLastColumn="0"/>
              <w:rPr>
                <w:lang w:eastAsia="pl-PL"/>
              </w:rPr>
            </w:pPr>
            <w:r w:rsidRPr="0097140D">
              <w:rPr>
                <w:lang w:eastAsia="pl-PL"/>
              </w:rPr>
              <w:t xml:space="preserve">5 </w:t>
            </w:r>
            <w:r>
              <w:rPr>
                <w:lang w:eastAsia="pl-PL"/>
              </w:rPr>
              <w:t>328</w:t>
            </w:r>
            <w:r w:rsidRPr="0097140D">
              <w:rPr>
                <w:lang w:eastAsia="pl-PL"/>
              </w:rPr>
              <w:t xml:space="preserve"> </w:t>
            </w:r>
            <w:r>
              <w:rPr>
                <w:lang w:eastAsia="pl-PL"/>
              </w:rPr>
              <w:t>426</w:t>
            </w:r>
            <w:r w:rsidRPr="0097140D">
              <w:rPr>
                <w:lang w:eastAsia="pl-PL"/>
              </w:rPr>
              <w:t xml:space="preserve"> zł</w:t>
            </w:r>
          </w:p>
        </w:tc>
        <w:tc>
          <w:tcPr>
            <w:tcW w:w="1701" w:type="dxa"/>
            <w:gridSpan w:val="2"/>
            <w:vAlign w:val="center"/>
            <w:hideMark/>
          </w:tcPr>
          <w:p w14:paraId="7732D333" w14:textId="77777777" w:rsidR="00211248" w:rsidRPr="0097140D" w:rsidRDefault="00211248" w:rsidP="008C04FC">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6</w:t>
            </w:r>
            <w:r w:rsidRPr="0097140D">
              <w:rPr>
                <w:lang w:eastAsia="pl-PL"/>
              </w:rPr>
              <w:t xml:space="preserve"> </w:t>
            </w:r>
            <w:r>
              <w:rPr>
                <w:lang w:eastAsia="pl-PL"/>
              </w:rPr>
              <w:t>287</w:t>
            </w:r>
            <w:r w:rsidRPr="0097140D">
              <w:rPr>
                <w:lang w:eastAsia="pl-PL"/>
              </w:rPr>
              <w:t xml:space="preserve"> </w:t>
            </w:r>
            <w:r>
              <w:rPr>
                <w:lang w:eastAsia="pl-PL"/>
              </w:rPr>
              <w:t>351</w:t>
            </w:r>
            <w:r w:rsidRPr="0097140D">
              <w:rPr>
                <w:lang w:eastAsia="pl-PL"/>
              </w:rPr>
              <w:t xml:space="preserve"> zł</w:t>
            </w:r>
          </w:p>
        </w:tc>
        <w:tc>
          <w:tcPr>
            <w:tcW w:w="2007" w:type="dxa"/>
            <w:gridSpan w:val="2"/>
            <w:vAlign w:val="center"/>
            <w:hideMark/>
          </w:tcPr>
          <w:p w14:paraId="73DD3DDD" w14:textId="77777777" w:rsidR="00211248" w:rsidRPr="0097140D" w:rsidRDefault="00211248" w:rsidP="00BD03C6">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7</w:t>
            </w:r>
            <w:r w:rsidRPr="0097140D">
              <w:rPr>
                <w:lang w:eastAsia="pl-PL"/>
              </w:rPr>
              <w:t xml:space="preserve"> </w:t>
            </w:r>
            <w:r>
              <w:rPr>
                <w:lang w:eastAsia="pl-PL"/>
              </w:rPr>
              <w:t>421</w:t>
            </w:r>
            <w:r w:rsidRPr="0097140D">
              <w:rPr>
                <w:lang w:eastAsia="pl-PL"/>
              </w:rPr>
              <w:t xml:space="preserve"> </w:t>
            </w:r>
            <w:r>
              <w:rPr>
                <w:lang w:eastAsia="pl-PL"/>
              </w:rPr>
              <w:t>421</w:t>
            </w:r>
            <w:r w:rsidRPr="0097140D">
              <w:rPr>
                <w:lang w:eastAsia="pl-PL"/>
              </w:rPr>
              <w:t xml:space="preserve"> zł</w:t>
            </w:r>
          </w:p>
        </w:tc>
      </w:tr>
      <w:tr w:rsidR="00211248" w:rsidRPr="0097140D" w14:paraId="4B8CDE1D" w14:textId="77777777" w:rsidTr="00F6378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26264BBE" w14:textId="77777777" w:rsidR="00211248" w:rsidRPr="00211248" w:rsidRDefault="00211248" w:rsidP="003B483B">
            <w:pPr>
              <w:rPr>
                <w:lang w:eastAsia="pl-PL"/>
              </w:rPr>
            </w:pPr>
            <w:r w:rsidRPr="00211248">
              <w:rPr>
                <w:lang w:eastAsia="pl-PL"/>
              </w:rPr>
              <w:t>Składki zdrowotne od bezrobotnych bez prawa do zasiłku</w:t>
            </w:r>
          </w:p>
        </w:tc>
        <w:tc>
          <w:tcPr>
            <w:tcW w:w="1821" w:type="dxa"/>
            <w:gridSpan w:val="2"/>
            <w:vAlign w:val="center"/>
            <w:hideMark/>
          </w:tcPr>
          <w:p w14:paraId="26348C65" w14:textId="77777777" w:rsidR="00211248" w:rsidRPr="0097140D" w:rsidRDefault="00211248" w:rsidP="008C04FC">
            <w:pPr>
              <w:jc w:val="right"/>
              <w:cnfStyle w:val="000000100000" w:firstRow="0" w:lastRow="0" w:firstColumn="0" w:lastColumn="0" w:oddVBand="0" w:evenVBand="0" w:oddHBand="1" w:evenHBand="0" w:firstRowFirstColumn="0" w:firstRowLastColumn="0" w:lastRowFirstColumn="0" w:lastRowLastColumn="0"/>
              <w:rPr>
                <w:lang w:eastAsia="pl-PL"/>
              </w:rPr>
            </w:pPr>
            <w:r w:rsidRPr="0097140D">
              <w:rPr>
                <w:lang w:eastAsia="pl-PL"/>
              </w:rPr>
              <w:t xml:space="preserve">2 </w:t>
            </w:r>
            <w:r>
              <w:rPr>
                <w:lang w:eastAsia="pl-PL"/>
              </w:rPr>
              <w:t>222</w:t>
            </w:r>
            <w:r w:rsidRPr="0097140D">
              <w:rPr>
                <w:lang w:eastAsia="pl-PL"/>
              </w:rPr>
              <w:t xml:space="preserve"> </w:t>
            </w:r>
            <w:r>
              <w:rPr>
                <w:lang w:eastAsia="pl-PL"/>
              </w:rPr>
              <w:t>498</w:t>
            </w:r>
            <w:r w:rsidRPr="0097140D">
              <w:rPr>
                <w:lang w:eastAsia="pl-PL"/>
              </w:rPr>
              <w:t xml:space="preserve"> zł</w:t>
            </w:r>
          </w:p>
        </w:tc>
        <w:tc>
          <w:tcPr>
            <w:tcW w:w="1701" w:type="dxa"/>
            <w:gridSpan w:val="2"/>
            <w:vAlign w:val="center"/>
            <w:hideMark/>
          </w:tcPr>
          <w:p w14:paraId="48FAC666" w14:textId="77777777" w:rsidR="00211248" w:rsidRPr="0097140D" w:rsidRDefault="00211248" w:rsidP="008C04FC">
            <w:pPr>
              <w:jc w:val="right"/>
              <w:cnfStyle w:val="000000100000" w:firstRow="0" w:lastRow="0" w:firstColumn="0" w:lastColumn="0" w:oddVBand="0" w:evenVBand="0" w:oddHBand="1" w:evenHBand="0" w:firstRowFirstColumn="0" w:firstRowLastColumn="0" w:lastRowFirstColumn="0" w:lastRowLastColumn="0"/>
              <w:rPr>
                <w:lang w:eastAsia="pl-PL"/>
              </w:rPr>
            </w:pPr>
            <w:r w:rsidRPr="0097140D">
              <w:rPr>
                <w:lang w:eastAsia="pl-PL"/>
              </w:rPr>
              <w:t xml:space="preserve">2 </w:t>
            </w:r>
            <w:r>
              <w:rPr>
                <w:lang w:eastAsia="pl-PL"/>
              </w:rPr>
              <w:t>591</w:t>
            </w:r>
            <w:r w:rsidRPr="0097140D">
              <w:rPr>
                <w:lang w:eastAsia="pl-PL"/>
              </w:rPr>
              <w:t xml:space="preserve"> </w:t>
            </w:r>
            <w:r>
              <w:rPr>
                <w:lang w:eastAsia="pl-PL"/>
              </w:rPr>
              <w:t>863</w:t>
            </w:r>
            <w:r w:rsidRPr="0097140D">
              <w:rPr>
                <w:lang w:eastAsia="pl-PL"/>
              </w:rPr>
              <w:t xml:space="preserve"> zł</w:t>
            </w:r>
          </w:p>
        </w:tc>
        <w:tc>
          <w:tcPr>
            <w:tcW w:w="2007" w:type="dxa"/>
            <w:gridSpan w:val="2"/>
            <w:vAlign w:val="center"/>
            <w:hideMark/>
          </w:tcPr>
          <w:p w14:paraId="579A0A60" w14:textId="77777777" w:rsidR="00211248" w:rsidRPr="0097140D" w:rsidRDefault="00211248" w:rsidP="00BD03C6">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3</w:t>
            </w:r>
            <w:r w:rsidRPr="0097140D">
              <w:rPr>
                <w:lang w:eastAsia="pl-PL"/>
              </w:rPr>
              <w:t xml:space="preserve"> </w:t>
            </w:r>
            <w:r>
              <w:rPr>
                <w:lang w:eastAsia="pl-PL"/>
              </w:rPr>
              <w:t>184</w:t>
            </w:r>
            <w:r w:rsidRPr="0097140D">
              <w:rPr>
                <w:lang w:eastAsia="pl-PL"/>
              </w:rPr>
              <w:t xml:space="preserve"> 863 zł</w:t>
            </w:r>
          </w:p>
        </w:tc>
      </w:tr>
      <w:tr w:rsidR="00211248" w:rsidRPr="0097140D" w14:paraId="44CDBAEF" w14:textId="77777777" w:rsidTr="00F63784">
        <w:trPr>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7631E52F" w14:textId="77777777" w:rsidR="00211248" w:rsidRPr="00211248" w:rsidRDefault="00211248" w:rsidP="003B483B">
            <w:pPr>
              <w:rPr>
                <w:lang w:eastAsia="pl-PL"/>
              </w:rPr>
            </w:pPr>
            <w:r w:rsidRPr="00211248">
              <w:rPr>
                <w:lang w:eastAsia="pl-PL"/>
              </w:rPr>
              <w:t>Środki budżetowe powiatu z tego:</w:t>
            </w:r>
          </w:p>
        </w:tc>
        <w:tc>
          <w:tcPr>
            <w:tcW w:w="1821" w:type="dxa"/>
            <w:gridSpan w:val="2"/>
            <w:vAlign w:val="center"/>
            <w:hideMark/>
          </w:tcPr>
          <w:p w14:paraId="7332366E" w14:textId="77777777" w:rsidR="00211248" w:rsidRPr="0097140D" w:rsidRDefault="00211248" w:rsidP="008C04FC">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3</w:t>
            </w:r>
            <w:r w:rsidRPr="0097140D">
              <w:rPr>
                <w:lang w:eastAsia="pl-PL"/>
              </w:rPr>
              <w:t xml:space="preserve"> </w:t>
            </w:r>
            <w:r>
              <w:rPr>
                <w:lang w:eastAsia="pl-PL"/>
              </w:rPr>
              <w:t>247</w:t>
            </w:r>
            <w:r w:rsidRPr="0097140D">
              <w:rPr>
                <w:lang w:eastAsia="pl-PL"/>
              </w:rPr>
              <w:t xml:space="preserve"> </w:t>
            </w:r>
            <w:r>
              <w:rPr>
                <w:lang w:eastAsia="pl-PL"/>
              </w:rPr>
              <w:t>489</w:t>
            </w:r>
            <w:r w:rsidRPr="0097140D">
              <w:rPr>
                <w:lang w:eastAsia="pl-PL"/>
              </w:rPr>
              <w:t xml:space="preserve"> zł</w:t>
            </w:r>
          </w:p>
        </w:tc>
        <w:tc>
          <w:tcPr>
            <w:tcW w:w="1701" w:type="dxa"/>
            <w:gridSpan w:val="2"/>
            <w:vAlign w:val="center"/>
            <w:hideMark/>
          </w:tcPr>
          <w:p w14:paraId="685F0BA0" w14:textId="77777777" w:rsidR="00211248" w:rsidRPr="0097140D" w:rsidRDefault="00211248" w:rsidP="008C04FC">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4</w:t>
            </w:r>
            <w:r w:rsidRPr="0097140D">
              <w:rPr>
                <w:lang w:eastAsia="pl-PL"/>
              </w:rPr>
              <w:t xml:space="preserve"> </w:t>
            </w:r>
            <w:r>
              <w:rPr>
                <w:lang w:eastAsia="pl-PL"/>
              </w:rPr>
              <w:t>086</w:t>
            </w:r>
            <w:r w:rsidRPr="0097140D">
              <w:rPr>
                <w:lang w:eastAsia="pl-PL"/>
              </w:rPr>
              <w:t xml:space="preserve"> </w:t>
            </w:r>
            <w:r>
              <w:rPr>
                <w:lang w:eastAsia="pl-PL"/>
              </w:rPr>
              <w:t>083</w:t>
            </w:r>
            <w:r w:rsidRPr="0097140D">
              <w:rPr>
                <w:lang w:eastAsia="pl-PL"/>
              </w:rPr>
              <w:t xml:space="preserve"> zł</w:t>
            </w:r>
          </w:p>
        </w:tc>
        <w:tc>
          <w:tcPr>
            <w:tcW w:w="2007" w:type="dxa"/>
            <w:gridSpan w:val="2"/>
            <w:vAlign w:val="center"/>
            <w:hideMark/>
          </w:tcPr>
          <w:p w14:paraId="214DE819" w14:textId="77777777" w:rsidR="00211248" w:rsidRPr="0097140D" w:rsidRDefault="00211248" w:rsidP="00BD03C6">
            <w:pPr>
              <w:jc w:val="right"/>
              <w:cnfStyle w:val="000000000000" w:firstRow="0" w:lastRow="0" w:firstColumn="0" w:lastColumn="0" w:oddVBand="0" w:evenVBand="0" w:oddHBand="0" w:evenHBand="0" w:firstRowFirstColumn="0" w:firstRowLastColumn="0" w:lastRowFirstColumn="0" w:lastRowLastColumn="0"/>
              <w:rPr>
                <w:lang w:eastAsia="pl-PL"/>
              </w:rPr>
            </w:pPr>
            <w:r w:rsidRPr="0097140D">
              <w:rPr>
                <w:lang w:eastAsia="pl-PL"/>
              </w:rPr>
              <w:t xml:space="preserve">4 </w:t>
            </w:r>
            <w:r>
              <w:rPr>
                <w:lang w:eastAsia="pl-PL"/>
              </w:rPr>
              <w:t>144</w:t>
            </w:r>
            <w:r w:rsidRPr="0097140D">
              <w:rPr>
                <w:lang w:eastAsia="pl-PL"/>
              </w:rPr>
              <w:t xml:space="preserve"> </w:t>
            </w:r>
            <w:r>
              <w:rPr>
                <w:lang w:eastAsia="pl-PL"/>
              </w:rPr>
              <w:t>924</w:t>
            </w:r>
            <w:r w:rsidRPr="0097140D">
              <w:rPr>
                <w:lang w:eastAsia="pl-PL"/>
              </w:rPr>
              <w:t xml:space="preserve"> zł</w:t>
            </w:r>
          </w:p>
        </w:tc>
      </w:tr>
      <w:tr w:rsidR="00211248" w:rsidRPr="0097140D" w14:paraId="2B03FDED" w14:textId="77777777" w:rsidTr="00F6378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238930FA" w14:textId="77777777" w:rsidR="00211248" w:rsidRPr="00375D23" w:rsidRDefault="0080136D" w:rsidP="003B483B">
            <w:pPr>
              <w:rPr>
                <w:b w:val="0"/>
                <w:lang w:eastAsia="pl-PL"/>
              </w:rPr>
            </w:pPr>
            <w:r>
              <w:rPr>
                <w:b w:val="0"/>
                <w:lang w:eastAsia="pl-PL"/>
              </w:rPr>
              <w:t>N</w:t>
            </w:r>
            <w:r w:rsidR="00211248">
              <w:rPr>
                <w:b w:val="0"/>
                <w:lang w:eastAsia="pl-PL"/>
              </w:rPr>
              <w:t>a wynagrodzenia i pochodne</w:t>
            </w:r>
            <w:r w:rsidR="00211248" w:rsidRPr="00375D23">
              <w:rPr>
                <w:b w:val="0"/>
                <w:lang w:eastAsia="pl-PL"/>
              </w:rPr>
              <w:t xml:space="preserve"> </w:t>
            </w:r>
            <w:r w:rsidR="00211248">
              <w:rPr>
                <w:b w:val="0"/>
                <w:lang w:eastAsia="pl-PL"/>
              </w:rPr>
              <w:br/>
            </w:r>
            <w:r w:rsidR="00211248" w:rsidRPr="00375D23">
              <w:rPr>
                <w:b w:val="0"/>
                <w:lang w:eastAsia="pl-PL"/>
              </w:rPr>
              <w:t>w tym:</w:t>
            </w:r>
            <w:r w:rsidR="00211248">
              <w:rPr>
                <w:b w:val="0"/>
                <w:lang w:eastAsia="pl-PL"/>
              </w:rPr>
              <w:t xml:space="preserve"> środki z FP</w:t>
            </w:r>
          </w:p>
        </w:tc>
        <w:tc>
          <w:tcPr>
            <w:tcW w:w="1821" w:type="dxa"/>
            <w:gridSpan w:val="2"/>
            <w:hideMark/>
          </w:tcPr>
          <w:p w14:paraId="6128AB9A" w14:textId="77777777" w:rsidR="00211248" w:rsidRPr="0097140D" w:rsidRDefault="00211248" w:rsidP="008C04FC">
            <w:pPr>
              <w:jc w:val="right"/>
              <w:cnfStyle w:val="000000100000" w:firstRow="0" w:lastRow="0" w:firstColumn="0" w:lastColumn="0" w:oddVBand="0" w:evenVBand="0" w:oddHBand="1" w:evenHBand="0" w:firstRowFirstColumn="0" w:firstRowLastColumn="0" w:lastRowFirstColumn="0" w:lastRowLastColumn="0"/>
              <w:rPr>
                <w:lang w:eastAsia="pl-PL"/>
              </w:rPr>
            </w:pPr>
            <w:r w:rsidRPr="0097140D">
              <w:rPr>
                <w:lang w:eastAsia="pl-PL"/>
              </w:rPr>
              <w:t xml:space="preserve">2 </w:t>
            </w:r>
            <w:r>
              <w:rPr>
                <w:lang w:eastAsia="pl-PL"/>
              </w:rPr>
              <w:t>961</w:t>
            </w:r>
            <w:r w:rsidRPr="0097140D">
              <w:rPr>
                <w:lang w:eastAsia="pl-PL"/>
              </w:rPr>
              <w:t xml:space="preserve"> </w:t>
            </w:r>
            <w:r>
              <w:rPr>
                <w:lang w:eastAsia="pl-PL"/>
              </w:rPr>
              <w:t>864</w:t>
            </w:r>
            <w:r w:rsidRPr="0097140D">
              <w:rPr>
                <w:lang w:eastAsia="pl-PL"/>
              </w:rPr>
              <w:t xml:space="preserve"> zł</w:t>
            </w:r>
            <w:r>
              <w:rPr>
                <w:lang w:eastAsia="pl-PL"/>
              </w:rPr>
              <w:br/>
              <w:t>466</w:t>
            </w:r>
            <w:r w:rsidRPr="0097140D">
              <w:rPr>
                <w:lang w:eastAsia="pl-PL"/>
              </w:rPr>
              <w:t xml:space="preserve"> </w:t>
            </w:r>
            <w:r>
              <w:rPr>
                <w:lang w:eastAsia="pl-PL"/>
              </w:rPr>
              <w:t>000</w:t>
            </w:r>
            <w:r w:rsidRPr="0097140D">
              <w:rPr>
                <w:lang w:eastAsia="pl-PL"/>
              </w:rPr>
              <w:t xml:space="preserve"> zł</w:t>
            </w:r>
          </w:p>
        </w:tc>
        <w:tc>
          <w:tcPr>
            <w:tcW w:w="1701" w:type="dxa"/>
            <w:gridSpan w:val="2"/>
            <w:hideMark/>
          </w:tcPr>
          <w:p w14:paraId="704C2968" w14:textId="77777777" w:rsidR="00211248" w:rsidRPr="0097140D" w:rsidRDefault="00211248" w:rsidP="008C04FC">
            <w:pPr>
              <w:jc w:val="right"/>
              <w:cnfStyle w:val="000000100000" w:firstRow="0" w:lastRow="0" w:firstColumn="0" w:lastColumn="0" w:oddVBand="0" w:evenVBand="0" w:oddHBand="1" w:evenHBand="0" w:firstRowFirstColumn="0" w:firstRowLastColumn="0" w:lastRowFirstColumn="0" w:lastRowLastColumn="0"/>
              <w:rPr>
                <w:lang w:eastAsia="pl-PL"/>
              </w:rPr>
            </w:pPr>
            <w:r>
              <w:rPr>
                <w:lang w:eastAsia="pl-PL"/>
              </w:rPr>
              <w:t>3</w:t>
            </w:r>
            <w:r w:rsidRPr="0097140D">
              <w:rPr>
                <w:lang w:eastAsia="pl-PL"/>
              </w:rPr>
              <w:t xml:space="preserve"> </w:t>
            </w:r>
            <w:r>
              <w:rPr>
                <w:lang w:eastAsia="pl-PL"/>
              </w:rPr>
              <w:t>698</w:t>
            </w:r>
            <w:r w:rsidRPr="0097140D">
              <w:rPr>
                <w:lang w:eastAsia="pl-PL"/>
              </w:rPr>
              <w:t xml:space="preserve"> </w:t>
            </w:r>
            <w:r>
              <w:rPr>
                <w:lang w:eastAsia="pl-PL"/>
              </w:rPr>
              <w:t>142</w:t>
            </w:r>
            <w:r w:rsidRPr="0097140D">
              <w:rPr>
                <w:lang w:eastAsia="pl-PL"/>
              </w:rPr>
              <w:t xml:space="preserve"> zł</w:t>
            </w:r>
            <w:r>
              <w:rPr>
                <w:lang w:eastAsia="pl-PL"/>
              </w:rPr>
              <w:br/>
              <w:t>750</w:t>
            </w:r>
            <w:r w:rsidRPr="0097140D">
              <w:rPr>
                <w:lang w:eastAsia="pl-PL"/>
              </w:rPr>
              <w:t xml:space="preserve"> </w:t>
            </w:r>
            <w:r>
              <w:rPr>
                <w:lang w:eastAsia="pl-PL"/>
              </w:rPr>
              <w:t>861</w:t>
            </w:r>
            <w:r w:rsidRPr="0097140D">
              <w:rPr>
                <w:lang w:eastAsia="pl-PL"/>
              </w:rPr>
              <w:t xml:space="preserve"> zł</w:t>
            </w:r>
          </w:p>
        </w:tc>
        <w:tc>
          <w:tcPr>
            <w:tcW w:w="2007" w:type="dxa"/>
            <w:gridSpan w:val="2"/>
            <w:hideMark/>
          </w:tcPr>
          <w:p w14:paraId="34DD5B4A" w14:textId="77777777" w:rsidR="00211248" w:rsidRPr="0097140D" w:rsidRDefault="00211248" w:rsidP="00BD03C6">
            <w:pPr>
              <w:jc w:val="right"/>
              <w:cnfStyle w:val="000000100000" w:firstRow="0" w:lastRow="0" w:firstColumn="0" w:lastColumn="0" w:oddVBand="0" w:evenVBand="0" w:oddHBand="1" w:evenHBand="0" w:firstRowFirstColumn="0" w:firstRowLastColumn="0" w:lastRowFirstColumn="0" w:lastRowLastColumn="0"/>
              <w:rPr>
                <w:lang w:eastAsia="pl-PL"/>
              </w:rPr>
            </w:pPr>
            <w:r w:rsidRPr="0097140D">
              <w:rPr>
                <w:lang w:eastAsia="pl-PL"/>
              </w:rPr>
              <w:t xml:space="preserve">3 </w:t>
            </w:r>
            <w:r>
              <w:rPr>
                <w:lang w:eastAsia="pl-PL"/>
              </w:rPr>
              <w:t>795</w:t>
            </w:r>
            <w:r w:rsidRPr="0097140D">
              <w:rPr>
                <w:lang w:eastAsia="pl-PL"/>
              </w:rPr>
              <w:t xml:space="preserve"> </w:t>
            </w:r>
            <w:r>
              <w:rPr>
                <w:lang w:eastAsia="pl-PL"/>
              </w:rPr>
              <w:t>21</w:t>
            </w:r>
            <w:r w:rsidRPr="0097140D">
              <w:rPr>
                <w:lang w:eastAsia="pl-PL"/>
              </w:rPr>
              <w:t>2 zł</w:t>
            </w:r>
            <w:r>
              <w:rPr>
                <w:lang w:eastAsia="pl-PL"/>
              </w:rPr>
              <w:br/>
              <w:t>483</w:t>
            </w:r>
            <w:r w:rsidRPr="0097140D">
              <w:rPr>
                <w:lang w:eastAsia="pl-PL"/>
              </w:rPr>
              <w:t xml:space="preserve"> </w:t>
            </w:r>
            <w:r>
              <w:rPr>
                <w:lang w:eastAsia="pl-PL"/>
              </w:rPr>
              <w:t>016</w:t>
            </w:r>
            <w:r w:rsidRPr="0097140D">
              <w:rPr>
                <w:lang w:eastAsia="pl-PL"/>
              </w:rPr>
              <w:t xml:space="preserve"> zł</w:t>
            </w:r>
          </w:p>
        </w:tc>
      </w:tr>
      <w:tr w:rsidR="00211248" w:rsidRPr="0097140D" w14:paraId="1F034999" w14:textId="77777777" w:rsidTr="00F63784">
        <w:trPr>
          <w:trHeight w:val="799"/>
        </w:trPr>
        <w:tc>
          <w:tcPr>
            <w:cnfStyle w:val="001000000000" w:firstRow="0" w:lastRow="0" w:firstColumn="1" w:lastColumn="0" w:oddVBand="0" w:evenVBand="0" w:oddHBand="0" w:evenHBand="0" w:firstRowFirstColumn="0" w:firstRowLastColumn="0" w:lastRowFirstColumn="0" w:lastRowLastColumn="0"/>
            <w:tcW w:w="3397" w:type="dxa"/>
            <w:hideMark/>
          </w:tcPr>
          <w:p w14:paraId="533130FB" w14:textId="77777777" w:rsidR="00211248" w:rsidRPr="00375D23" w:rsidRDefault="0080136D" w:rsidP="003B483B">
            <w:pPr>
              <w:rPr>
                <w:b w:val="0"/>
                <w:lang w:eastAsia="pl-PL"/>
              </w:rPr>
            </w:pPr>
            <w:r>
              <w:rPr>
                <w:b w:val="0"/>
                <w:lang w:eastAsia="pl-PL"/>
              </w:rPr>
              <w:t>N</w:t>
            </w:r>
            <w:r w:rsidR="00211248" w:rsidRPr="00375D23">
              <w:rPr>
                <w:b w:val="0"/>
                <w:lang w:eastAsia="pl-PL"/>
              </w:rPr>
              <w:t>a bieżące utrzymanie jednostki</w:t>
            </w:r>
          </w:p>
        </w:tc>
        <w:tc>
          <w:tcPr>
            <w:tcW w:w="1821" w:type="dxa"/>
            <w:gridSpan w:val="2"/>
            <w:hideMark/>
          </w:tcPr>
          <w:p w14:paraId="2130FCC1" w14:textId="77777777" w:rsidR="00211248" w:rsidRPr="0097140D" w:rsidRDefault="00211248" w:rsidP="008C04FC">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285</w:t>
            </w:r>
            <w:r w:rsidRPr="0097140D">
              <w:rPr>
                <w:lang w:eastAsia="pl-PL"/>
              </w:rPr>
              <w:t xml:space="preserve"> 6</w:t>
            </w:r>
            <w:r>
              <w:rPr>
                <w:lang w:eastAsia="pl-PL"/>
              </w:rPr>
              <w:t>25</w:t>
            </w:r>
            <w:r w:rsidRPr="0097140D">
              <w:rPr>
                <w:lang w:eastAsia="pl-PL"/>
              </w:rPr>
              <w:t xml:space="preserve"> zł</w:t>
            </w:r>
          </w:p>
        </w:tc>
        <w:tc>
          <w:tcPr>
            <w:tcW w:w="1701" w:type="dxa"/>
            <w:gridSpan w:val="2"/>
            <w:hideMark/>
          </w:tcPr>
          <w:p w14:paraId="6F5D3D58" w14:textId="77777777" w:rsidR="00211248" w:rsidRPr="0097140D" w:rsidRDefault="00211248" w:rsidP="008C04FC">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387</w:t>
            </w:r>
            <w:r w:rsidRPr="0097140D">
              <w:rPr>
                <w:lang w:eastAsia="pl-PL"/>
              </w:rPr>
              <w:t xml:space="preserve"> </w:t>
            </w:r>
            <w:r>
              <w:rPr>
                <w:lang w:eastAsia="pl-PL"/>
              </w:rPr>
              <w:t>941</w:t>
            </w:r>
            <w:r w:rsidRPr="0097140D">
              <w:rPr>
                <w:lang w:eastAsia="pl-PL"/>
              </w:rPr>
              <w:t xml:space="preserve"> zł</w:t>
            </w:r>
          </w:p>
        </w:tc>
        <w:tc>
          <w:tcPr>
            <w:tcW w:w="2007" w:type="dxa"/>
            <w:gridSpan w:val="2"/>
            <w:hideMark/>
          </w:tcPr>
          <w:p w14:paraId="670752E0" w14:textId="77777777" w:rsidR="00211248" w:rsidRPr="0097140D" w:rsidRDefault="00211248" w:rsidP="00BD03C6">
            <w:pPr>
              <w:jc w:val="right"/>
              <w:cnfStyle w:val="000000000000" w:firstRow="0" w:lastRow="0" w:firstColumn="0" w:lastColumn="0" w:oddVBand="0" w:evenVBand="0" w:oddHBand="0" w:evenHBand="0" w:firstRowFirstColumn="0" w:firstRowLastColumn="0" w:lastRowFirstColumn="0" w:lastRowLastColumn="0"/>
              <w:rPr>
                <w:lang w:eastAsia="pl-PL"/>
              </w:rPr>
            </w:pPr>
            <w:r>
              <w:rPr>
                <w:lang w:eastAsia="pl-PL"/>
              </w:rPr>
              <w:t xml:space="preserve"> </w:t>
            </w:r>
            <w:r w:rsidRPr="0097140D">
              <w:rPr>
                <w:lang w:eastAsia="pl-PL"/>
              </w:rPr>
              <w:t>3</w:t>
            </w:r>
            <w:r>
              <w:rPr>
                <w:lang w:eastAsia="pl-PL"/>
              </w:rPr>
              <w:t>49</w:t>
            </w:r>
            <w:r w:rsidRPr="0097140D">
              <w:rPr>
                <w:lang w:eastAsia="pl-PL"/>
              </w:rPr>
              <w:t xml:space="preserve"> </w:t>
            </w:r>
            <w:r>
              <w:rPr>
                <w:lang w:eastAsia="pl-PL"/>
              </w:rPr>
              <w:t>712</w:t>
            </w:r>
            <w:r w:rsidRPr="0097140D">
              <w:rPr>
                <w:lang w:eastAsia="pl-PL"/>
              </w:rPr>
              <w:t xml:space="preserve"> zł</w:t>
            </w:r>
          </w:p>
        </w:tc>
      </w:tr>
      <w:tr w:rsidR="00211248" w:rsidRPr="0097140D" w14:paraId="7D71B379" w14:textId="77777777" w:rsidTr="00F6378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532" w:type="dxa"/>
            <w:gridSpan w:val="2"/>
            <w:hideMark/>
          </w:tcPr>
          <w:p w14:paraId="5C2B2D79" w14:textId="77777777" w:rsidR="00211248" w:rsidRPr="003221D1" w:rsidRDefault="0080136D" w:rsidP="003B483B">
            <w:pPr>
              <w:rPr>
                <w:lang w:eastAsia="pl-PL"/>
              </w:rPr>
            </w:pPr>
            <w:r>
              <w:rPr>
                <w:lang w:eastAsia="pl-PL"/>
              </w:rPr>
              <w:t>S</w:t>
            </w:r>
            <w:r w:rsidR="00211248" w:rsidRPr="003221D1">
              <w:rPr>
                <w:lang w:eastAsia="pl-PL"/>
              </w:rPr>
              <w:t>uma od 1 do 5</w:t>
            </w:r>
          </w:p>
        </w:tc>
        <w:tc>
          <w:tcPr>
            <w:tcW w:w="1804" w:type="dxa"/>
            <w:gridSpan w:val="2"/>
            <w:hideMark/>
          </w:tcPr>
          <w:p w14:paraId="7F7C7250" w14:textId="77777777" w:rsidR="00211248" w:rsidRPr="003221D1" w:rsidRDefault="00211248" w:rsidP="008C04FC">
            <w:pPr>
              <w:jc w:val="right"/>
              <w:cnfStyle w:val="000000100000" w:firstRow="0" w:lastRow="0" w:firstColumn="0" w:lastColumn="0" w:oddVBand="0" w:evenVBand="0" w:oddHBand="1" w:evenHBand="0" w:firstRowFirstColumn="0" w:firstRowLastColumn="0" w:lastRowFirstColumn="0" w:lastRowLastColumn="0"/>
              <w:rPr>
                <w:b/>
                <w:lang w:eastAsia="pl-PL"/>
              </w:rPr>
            </w:pPr>
            <w:r w:rsidRPr="003221D1">
              <w:rPr>
                <w:b/>
                <w:lang w:eastAsia="pl-PL"/>
              </w:rPr>
              <w:t>19 240 082 zł</w:t>
            </w:r>
          </w:p>
        </w:tc>
        <w:tc>
          <w:tcPr>
            <w:tcW w:w="1848" w:type="dxa"/>
            <w:gridSpan w:val="2"/>
            <w:hideMark/>
          </w:tcPr>
          <w:p w14:paraId="643A74D3" w14:textId="77777777" w:rsidR="00211248" w:rsidRPr="003221D1" w:rsidRDefault="00211248" w:rsidP="00E71819">
            <w:pPr>
              <w:jc w:val="right"/>
              <w:cnfStyle w:val="000000100000" w:firstRow="0" w:lastRow="0" w:firstColumn="0" w:lastColumn="0" w:oddVBand="0" w:evenVBand="0" w:oddHBand="1" w:evenHBand="0" w:firstRowFirstColumn="0" w:firstRowLastColumn="0" w:lastRowFirstColumn="0" w:lastRowLastColumn="0"/>
              <w:rPr>
                <w:b/>
                <w:lang w:eastAsia="pl-PL"/>
              </w:rPr>
            </w:pPr>
            <w:r w:rsidRPr="003221D1">
              <w:rPr>
                <w:b/>
                <w:lang w:eastAsia="pl-PL"/>
              </w:rPr>
              <w:t>63 883 698 zł</w:t>
            </w:r>
          </w:p>
        </w:tc>
        <w:tc>
          <w:tcPr>
            <w:tcW w:w="1742" w:type="dxa"/>
            <w:hideMark/>
          </w:tcPr>
          <w:p w14:paraId="31A0B5F8" w14:textId="77777777" w:rsidR="00211248" w:rsidRPr="003221D1" w:rsidRDefault="00211248" w:rsidP="00BD03C6">
            <w:pPr>
              <w:jc w:val="right"/>
              <w:cnfStyle w:val="000000100000" w:firstRow="0" w:lastRow="0" w:firstColumn="0" w:lastColumn="0" w:oddVBand="0" w:evenVBand="0" w:oddHBand="1" w:evenHBand="0" w:firstRowFirstColumn="0" w:firstRowLastColumn="0" w:lastRowFirstColumn="0" w:lastRowLastColumn="0"/>
              <w:rPr>
                <w:b/>
                <w:lang w:eastAsia="pl-PL"/>
              </w:rPr>
            </w:pPr>
            <w:r w:rsidRPr="003221D1">
              <w:rPr>
                <w:b/>
                <w:lang w:eastAsia="pl-PL"/>
              </w:rPr>
              <w:t>36 106 426 zł</w:t>
            </w:r>
          </w:p>
        </w:tc>
      </w:tr>
    </w:tbl>
    <w:p w14:paraId="7B421117" w14:textId="77777777" w:rsidR="00DF4DB8" w:rsidRDefault="00DF4DB8">
      <w:pPr>
        <w:spacing w:before="0" w:after="200" w:line="276" w:lineRule="auto"/>
        <w:rPr>
          <w:rFonts w:eastAsiaTheme="majorEastAsia"/>
          <w:b/>
          <w:sz w:val="26"/>
          <w:szCs w:val="28"/>
        </w:rPr>
      </w:pPr>
      <w:bookmarkStart w:id="95" w:name="_Toc103843095"/>
      <w:r>
        <w:br w:type="page"/>
      </w:r>
    </w:p>
    <w:p w14:paraId="2FCBACE5" w14:textId="6A0274A7" w:rsidR="009F2274" w:rsidRPr="00093D58" w:rsidRDefault="009F2274" w:rsidP="00375D23">
      <w:pPr>
        <w:pStyle w:val="Nagwek1"/>
      </w:pPr>
      <w:r w:rsidRPr="00093D58">
        <w:lastRenderedPageBreak/>
        <w:t>9. POWIATOWA RADA RYNKU PRACY</w:t>
      </w:r>
      <w:bookmarkEnd w:id="95"/>
    </w:p>
    <w:p w14:paraId="33B4A3BC" w14:textId="77777777" w:rsidR="009F2274" w:rsidRPr="00093D58" w:rsidRDefault="009F2274" w:rsidP="00375D23">
      <w:r w:rsidRPr="00093D58">
        <w:t xml:space="preserve">Zarządzeniem Starosty Olkuskiego Nr </w:t>
      </w:r>
      <w:r w:rsidR="0021119D">
        <w:t>80</w:t>
      </w:r>
      <w:r w:rsidRPr="00093D58">
        <w:t>/20</w:t>
      </w:r>
      <w:r w:rsidR="0021119D">
        <w:t>20</w:t>
      </w:r>
      <w:r w:rsidRPr="00093D58">
        <w:t xml:space="preserve"> z dnia 0</w:t>
      </w:r>
      <w:r w:rsidR="0021119D">
        <w:t>3</w:t>
      </w:r>
      <w:r w:rsidRPr="00093D58">
        <w:t>.12.20</w:t>
      </w:r>
      <w:r w:rsidR="0021119D">
        <w:t>20</w:t>
      </w:r>
      <w:r w:rsidRPr="00093D58">
        <w:t>r. powołano Powiatową Radę Rynku Pracy na lata 20</w:t>
      </w:r>
      <w:r w:rsidR="0021119D">
        <w:t>20</w:t>
      </w:r>
      <w:r>
        <w:t xml:space="preserve"> </w:t>
      </w:r>
      <w:r w:rsidRPr="00093D58">
        <w:t>-</w:t>
      </w:r>
      <w:r>
        <w:t xml:space="preserve"> </w:t>
      </w:r>
      <w:r w:rsidRPr="00093D58">
        <w:t>202</w:t>
      </w:r>
      <w:r w:rsidR="0021119D">
        <w:t>4</w:t>
      </w:r>
      <w:r w:rsidRPr="00093D58">
        <w:t>.</w:t>
      </w:r>
    </w:p>
    <w:p w14:paraId="33FA3545" w14:textId="77777777" w:rsidR="009F2274" w:rsidRPr="00093D58" w:rsidRDefault="009F2274" w:rsidP="00375D23">
      <w:r w:rsidRPr="00093D58">
        <w:t>Rada składa się z 1</w:t>
      </w:r>
      <w:r w:rsidR="0021119D">
        <w:t>4</w:t>
      </w:r>
      <w:r w:rsidRPr="00093D58">
        <w:t xml:space="preserve"> osób reprezentujących jednostki samorządu terytorialnego, związki zawodowe, organizacje pracodawców, organizacje rolnicze oraz organizacje pozarządowe. </w:t>
      </w:r>
    </w:p>
    <w:p w14:paraId="20DA66F8" w14:textId="77777777" w:rsidR="009F2274" w:rsidRPr="00093D58" w:rsidRDefault="009F2274" w:rsidP="00375D23">
      <w:r w:rsidRPr="00093D58">
        <w:t>Do zakresu działań PRRP należy w szczególności:</w:t>
      </w:r>
    </w:p>
    <w:p w14:paraId="75ACF5D5" w14:textId="77777777" w:rsidR="009F2274" w:rsidRPr="00093D58" w:rsidRDefault="009F2274" w:rsidP="00375D23">
      <w:pPr>
        <w:pStyle w:val="Akapitzlist"/>
        <w:numPr>
          <w:ilvl w:val="0"/>
          <w:numId w:val="39"/>
        </w:numPr>
      </w:pPr>
      <w:r w:rsidRPr="00093D58">
        <w:t>inspirowanie przedsięwzięć zmierzających do pełnego i produktywnego zatrudnienia w powiecie,</w:t>
      </w:r>
    </w:p>
    <w:p w14:paraId="075FDFFF" w14:textId="77777777" w:rsidR="009F2274" w:rsidRPr="00093D58" w:rsidRDefault="009F2274" w:rsidP="00375D23">
      <w:pPr>
        <w:pStyle w:val="Akapitzlist"/>
        <w:numPr>
          <w:ilvl w:val="0"/>
          <w:numId w:val="39"/>
        </w:numPr>
      </w:pPr>
      <w:r w:rsidRPr="00093D58">
        <w:t>ocena racjonalności środkami Funduszu Pracy,</w:t>
      </w:r>
    </w:p>
    <w:p w14:paraId="0420F79B" w14:textId="77777777" w:rsidR="009F2274" w:rsidRPr="00093D58" w:rsidRDefault="009F2274" w:rsidP="00375D23">
      <w:pPr>
        <w:pStyle w:val="Akapitzlist"/>
        <w:numPr>
          <w:ilvl w:val="0"/>
          <w:numId w:val="39"/>
        </w:numPr>
      </w:pPr>
      <w:r w:rsidRPr="00093D58">
        <w:t>opiniowanie celowości realizacji programów specjalnych,</w:t>
      </w:r>
    </w:p>
    <w:p w14:paraId="7FC7B119" w14:textId="77777777" w:rsidR="009F2274" w:rsidRPr="00093D58" w:rsidRDefault="009F2274" w:rsidP="00375D23">
      <w:pPr>
        <w:pStyle w:val="Akapitzlist"/>
        <w:numPr>
          <w:ilvl w:val="0"/>
          <w:numId w:val="39"/>
        </w:numPr>
      </w:pPr>
      <w:r w:rsidRPr="00093D58">
        <w:t>opiniowanie kryteriów podziału środków Funduszu Pracy na sfinansowanie programów dotyczących promocji zatrudnienia oraz opiniowanie opracowanych przez powiatowy urząd pracy propozycji przeznaczenia środków Funduszu Pracy,</w:t>
      </w:r>
    </w:p>
    <w:p w14:paraId="2AE20A56" w14:textId="77777777" w:rsidR="009F2274" w:rsidRPr="00093D58" w:rsidRDefault="009F2274" w:rsidP="00375D23">
      <w:pPr>
        <w:pStyle w:val="Akapitzlist"/>
        <w:numPr>
          <w:ilvl w:val="0"/>
          <w:numId w:val="39"/>
        </w:numPr>
      </w:pPr>
      <w:r w:rsidRPr="00093D58">
        <w:t>wydawanie opinii w sprawach dotyczących kierunków kształcenia,</w:t>
      </w:r>
    </w:p>
    <w:p w14:paraId="3CB361A1" w14:textId="77777777" w:rsidR="009F2274" w:rsidRPr="00093D58" w:rsidRDefault="009F2274" w:rsidP="00375D23">
      <w:pPr>
        <w:pStyle w:val="Akapitzlist"/>
        <w:numPr>
          <w:ilvl w:val="0"/>
          <w:numId w:val="39"/>
        </w:numPr>
      </w:pPr>
      <w:r w:rsidRPr="00093D58">
        <w:t xml:space="preserve">opiniowanie celowości realizacji Programu Aktywizacja </w:t>
      </w:r>
      <w:r>
        <w:t>i</w:t>
      </w:r>
      <w:r w:rsidRPr="00093D58">
        <w:t xml:space="preserve"> Integracja,</w:t>
      </w:r>
    </w:p>
    <w:p w14:paraId="48B535E7" w14:textId="77777777" w:rsidR="009F2274" w:rsidRPr="00093D58" w:rsidRDefault="009F2274" w:rsidP="00375D23">
      <w:pPr>
        <w:pStyle w:val="Akapitzlist"/>
        <w:numPr>
          <w:ilvl w:val="0"/>
          <w:numId w:val="39"/>
        </w:numPr>
      </w:pPr>
      <w:r w:rsidRPr="00093D58">
        <w:t>opiniowanie składanych wniosków w kwestii umorzenia otrzymanych środków.</w:t>
      </w:r>
    </w:p>
    <w:p w14:paraId="6AE1C5A4" w14:textId="77777777" w:rsidR="009F2274" w:rsidRPr="00093D58" w:rsidRDefault="009F2274" w:rsidP="00375D23">
      <w:r w:rsidRPr="00093D58">
        <w:t xml:space="preserve">Członek </w:t>
      </w:r>
      <w:r>
        <w:t>r</w:t>
      </w:r>
      <w:r w:rsidRPr="00093D58">
        <w:t xml:space="preserve">ady </w:t>
      </w:r>
      <w:r>
        <w:t>r</w:t>
      </w:r>
      <w:r w:rsidRPr="00093D58">
        <w:t>ynku pracy może zostać odwołany:</w:t>
      </w:r>
    </w:p>
    <w:p w14:paraId="726825E7" w14:textId="77777777" w:rsidR="009F2274" w:rsidRPr="00093D58" w:rsidRDefault="009F2274" w:rsidP="00375D23">
      <w:pPr>
        <w:pStyle w:val="Akapitzlist"/>
        <w:numPr>
          <w:ilvl w:val="0"/>
          <w:numId w:val="40"/>
        </w:numPr>
      </w:pPr>
      <w:r w:rsidRPr="00093D58">
        <w:t>na wniosek organu lub organizacji, które zgłosiły jego kandydaturę,</w:t>
      </w:r>
    </w:p>
    <w:p w14:paraId="2082FC8A" w14:textId="77777777" w:rsidR="009F2274" w:rsidRPr="00093D58" w:rsidRDefault="009F2274" w:rsidP="00375D23">
      <w:pPr>
        <w:pStyle w:val="Akapitzlist"/>
        <w:numPr>
          <w:ilvl w:val="0"/>
          <w:numId w:val="40"/>
        </w:numPr>
      </w:pPr>
      <w:r w:rsidRPr="00093D58">
        <w:t>z inicjatywy odpowiednio ministra właściwego do spraw pracy, marszałka województwa lub starosty, po zasięgnięciu opinii organu lub organizacji, które zgłosiły jego kandydaturę na członka rady.</w:t>
      </w:r>
    </w:p>
    <w:p w14:paraId="5C1F0A14" w14:textId="77777777" w:rsidR="009F2274" w:rsidRPr="00093D58" w:rsidRDefault="009F2274" w:rsidP="00375D23">
      <w:r w:rsidRPr="00093D58">
        <w:t>W 20</w:t>
      </w:r>
      <w:r>
        <w:t>2</w:t>
      </w:r>
      <w:r w:rsidR="0021119D">
        <w:t>1</w:t>
      </w:r>
      <w:r w:rsidRPr="00093D58">
        <w:t xml:space="preserve"> roku odbył</w:t>
      </w:r>
      <w:r>
        <w:t>y</w:t>
      </w:r>
      <w:r w:rsidRPr="00093D58">
        <w:t xml:space="preserve"> się </w:t>
      </w:r>
      <w:r>
        <w:t>4</w:t>
      </w:r>
      <w:r w:rsidRPr="00093D58">
        <w:t xml:space="preserve"> posiedz</w:t>
      </w:r>
      <w:r>
        <w:t xml:space="preserve">enia Powiatowej Rady Rynku Pracy. </w:t>
      </w:r>
      <w:r w:rsidRPr="00093D58">
        <w:t>W ramach podjętych uchwał zaopiniowany został podział środków z Krajowego Funduszu Szkoleniowego.</w:t>
      </w:r>
    </w:p>
    <w:p w14:paraId="2DD29A34" w14:textId="77777777" w:rsidR="009F2274" w:rsidRPr="00093D58" w:rsidRDefault="009F2274" w:rsidP="00375D23">
      <w:r w:rsidRPr="00093D58">
        <w:t>Ponadto członkowie wyrazili swoją opinię w kwestii</w:t>
      </w:r>
      <w:r>
        <w:t xml:space="preserve"> m.in.</w:t>
      </w:r>
      <w:r w:rsidRPr="00093D58">
        <w:t>:</w:t>
      </w:r>
    </w:p>
    <w:p w14:paraId="037276D0" w14:textId="77777777" w:rsidR="009F2274" w:rsidRPr="00093D58" w:rsidRDefault="009F2274" w:rsidP="00375D23">
      <w:pPr>
        <w:pStyle w:val="Akapitzlist"/>
        <w:numPr>
          <w:ilvl w:val="0"/>
          <w:numId w:val="41"/>
        </w:numPr>
      </w:pPr>
      <w:r w:rsidRPr="00093D58">
        <w:t>podziału środków z Funduszu Pracy,</w:t>
      </w:r>
    </w:p>
    <w:p w14:paraId="5944CCB2" w14:textId="77777777" w:rsidR="009F2274" w:rsidRPr="00093D58" w:rsidRDefault="009F2274" w:rsidP="00375D23">
      <w:pPr>
        <w:pStyle w:val="Akapitzlist"/>
        <w:numPr>
          <w:ilvl w:val="0"/>
          <w:numId w:val="41"/>
        </w:numPr>
      </w:pPr>
      <w:r w:rsidRPr="00093D58">
        <w:t>wniosków o umorzenie nienależnie pobranych świadczeń,</w:t>
      </w:r>
    </w:p>
    <w:p w14:paraId="3F6DBF47" w14:textId="77777777" w:rsidR="009F2274" w:rsidRPr="00093D58" w:rsidRDefault="009F2274" w:rsidP="00375D23">
      <w:pPr>
        <w:pStyle w:val="Akapitzlist"/>
        <w:numPr>
          <w:ilvl w:val="0"/>
          <w:numId w:val="41"/>
        </w:numPr>
      </w:pPr>
      <w:r w:rsidRPr="00093D58">
        <w:t>sprawozdania z działalności Powiatowego Urzędu Pracy za 20</w:t>
      </w:r>
      <w:r w:rsidR="0021119D">
        <w:t>20</w:t>
      </w:r>
      <w:r w:rsidRPr="00093D58">
        <w:t>r.,</w:t>
      </w:r>
    </w:p>
    <w:p w14:paraId="704FCEDF" w14:textId="77777777" w:rsidR="003174DA" w:rsidRDefault="009F2274" w:rsidP="00D93CE5">
      <w:pPr>
        <w:pStyle w:val="Akapitzlist"/>
        <w:numPr>
          <w:ilvl w:val="0"/>
          <w:numId w:val="41"/>
        </w:numPr>
        <w:spacing w:before="0"/>
      </w:pPr>
      <w:r>
        <w:t>informacji nt. działań Powiatowego Urzędu Pracy w kwestii realizacji Tarczy Antykryzysowej</w:t>
      </w:r>
      <w:r w:rsidRPr="00093D58">
        <w:t>,</w:t>
      </w:r>
    </w:p>
    <w:p w14:paraId="40C0372D" w14:textId="77777777" w:rsidR="003174DA" w:rsidRDefault="0021119D" w:rsidP="00D93CE5">
      <w:pPr>
        <w:pStyle w:val="Akapitzlist"/>
        <w:numPr>
          <w:ilvl w:val="0"/>
          <w:numId w:val="41"/>
        </w:numPr>
        <w:spacing w:before="0"/>
      </w:pPr>
      <w:r>
        <w:t>informacji dotyczącej form wsparcia finansowanych z Funduszu Pracy jak również z Europejskiego Funduszu Społecznego w okresie od stycznia do sierpnia 2021.</w:t>
      </w:r>
    </w:p>
    <w:p w14:paraId="29117E0F" w14:textId="77777777" w:rsidR="009F2274" w:rsidRDefault="009F2274" w:rsidP="00D93CE5">
      <w:pPr>
        <w:pStyle w:val="Akapitzlist"/>
        <w:numPr>
          <w:ilvl w:val="0"/>
          <w:numId w:val="41"/>
        </w:numPr>
        <w:spacing w:before="0"/>
      </w:pPr>
      <w:r w:rsidRPr="00093D58">
        <w:t>zasad</w:t>
      </w:r>
      <w:r>
        <w:t xml:space="preserve"> dotyczących realizacji aktywnyc</w:t>
      </w:r>
      <w:r w:rsidRPr="00093D58">
        <w:t>h form przeciwdziałania bezrobociu.</w:t>
      </w:r>
    </w:p>
    <w:p w14:paraId="1F1DCE95" w14:textId="77777777" w:rsidR="009F2274" w:rsidRDefault="009F2274" w:rsidP="00375D23">
      <w:pPr>
        <w:ind w:left="1068"/>
      </w:pPr>
    </w:p>
    <w:p w14:paraId="558AE865" w14:textId="77777777" w:rsidR="009F2274" w:rsidRDefault="009F2274" w:rsidP="00375D23">
      <w:pPr>
        <w:jc w:val="right"/>
      </w:pPr>
      <w:r w:rsidRPr="00093D58">
        <w:t>Dyrektor Pow</w:t>
      </w:r>
      <w:r>
        <w:t>iatowego Urzędu Pracy w Olkuszu</w:t>
      </w:r>
    </w:p>
    <w:p w14:paraId="4D02425B" w14:textId="77777777" w:rsidR="009F2274" w:rsidRDefault="009F2274" w:rsidP="00375D23">
      <w:pPr>
        <w:jc w:val="right"/>
      </w:pPr>
    </w:p>
    <w:p w14:paraId="6AB88AD4" w14:textId="77777777" w:rsidR="009F2274" w:rsidRPr="00CA02D6" w:rsidRDefault="009F2274" w:rsidP="00375D23">
      <w:pPr>
        <w:jc w:val="right"/>
        <w:rPr>
          <w:sz w:val="20"/>
          <w:szCs w:val="20"/>
        </w:rPr>
      </w:pPr>
      <w:r w:rsidRPr="00093D58">
        <w:t xml:space="preserve">mgr </w:t>
      </w:r>
      <w:r>
        <w:t>Piotr Polak</w:t>
      </w:r>
    </w:p>
    <w:sectPr w:rsidR="009F2274" w:rsidRPr="00CA02D6" w:rsidSect="007907F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2161" w14:textId="77777777" w:rsidR="002B231C" w:rsidRDefault="002B231C" w:rsidP="00A279AC">
      <w:pPr>
        <w:spacing w:before="0" w:line="240" w:lineRule="auto"/>
      </w:pPr>
      <w:r>
        <w:separator/>
      </w:r>
    </w:p>
  </w:endnote>
  <w:endnote w:type="continuationSeparator" w:id="0">
    <w:p w14:paraId="04E720FB" w14:textId="77777777" w:rsidR="002B231C" w:rsidRDefault="002B231C" w:rsidP="00A279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17109"/>
      <w:docPartObj>
        <w:docPartGallery w:val="Page Numbers (Bottom of Page)"/>
        <w:docPartUnique/>
      </w:docPartObj>
    </w:sdtPr>
    <w:sdtEndPr/>
    <w:sdtContent>
      <w:p w14:paraId="4F880A85" w14:textId="77777777" w:rsidR="006F4431" w:rsidRDefault="006F4431">
        <w:pPr>
          <w:pStyle w:val="Stopka"/>
          <w:jc w:val="center"/>
        </w:pPr>
        <w:r>
          <w:fldChar w:fldCharType="begin"/>
        </w:r>
        <w:r>
          <w:instrText>PAGE   \* MERGEFORMAT</w:instrText>
        </w:r>
        <w:r>
          <w:fldChar w:fldCharType="separate"/>
        </w:r>
        <w:r w:rsidR="00F56D87">
          <w:rPr>
            <w:noProof/>
          </w:rPr>
          <w:t>42</w:t>
        </w:r>
        <w:r>
          <w:fldChar w:fldCharType="end"/>
        </w:r>
      </w:p>
    </w:sdtContent>
  </w:sdt>
  <w:p w14:paraId="31087B21" w14:textId="77777777" w:rsidR="006F4431" w:rsidRDefault="006F44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5458" w14:textId="77777777" w:rsidR="002B231C" w:rsidRDefault="002B231C" w:rsidP="00A279AC">
      <w:pPr>
        <w:spacing w:before="0" w:line="240" w:lineRule="auto"/>
      </w:pPr>
      <w:r>
        <w:separator/>
      </w:r>
    </w:p>
  </w:footnote>
  <w:footnote w:type="continuationSeparator" w:id="0">
    <w:p w14:paraId="3AC048D5" w14:textId="77777777" w:rsidR="002B231C" w:rsidRDefault="002B231C" w:rsidP="00A279A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70E"/>
    <w:multiLevelType w:val="hybridMultilevel"/>
    <w:tmpl w:val="72F81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D54F2"/>
    <w:multiLevelType w:val="hybridMultilevel"/>
    <w:tmpl w:val="44EA4642"/>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78B1967"/>
    <w:multiLevelType w:val="hybridMultilevel"/>
    <w:tmpl w:val="7D8E1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E83840"/>
    <w:multiLevelType w:val="hybridMultilevel"/>
    <w:tmpl w:val="3D7C1EAA"/>
    <w:lvl w:ilvl="0" w:tplc="508A19E6">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 w15:restartNumberingAfterBreak="0">
    <w:nsid w:val="0E080121"/>
    <w:multiLevelType w:val="hybridMultilevel"/>
    <w:tmpl w:val="F37EB8DE"/>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14F45A4"/>
    <w:multiLevelType w:val="hybridMultilevel"/>
    <w:tmpl w:val="B00AFC80"/>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2E33C0B"/>
    <w:multiLevelType w:val="hybridMultilevel"/>
    <w:tmpl w:val="52D4E73A"/>
    <w:lvl w:ilvl="0" w:tplc="508A19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294851"/>
    <w:multiLevelType w:val="hybridMultilevel"/>
    <w:tmpl w:val="54603E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231402"/>
    <w:multiLevelType w:val="hybridMultilevel"/>
    <w:tmpl w:val="9C6E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DE72AA"/>
    <w:multiLevelType w:val="hybridMultilevel"/>
    <w:tmpl w:val="69DEDA1C"/>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9D657E2"/>
    <w:multiLevelType w:val="hybridMultilevel"/>
    <w:tmpl w:val="A0F421D6"/>
    <w:lvl w:ilvl="0" w:tplc="04150001">
      <w:start w:val="1"/>
      <w:numFmt w:val="bullet"/>
      <w:lvlText w:val=""/>
      <w:lvlJc w:val="left"/>
      <w:pPr>
        <w:ind w:left="1428" w:hanging="360"/>
      </w:pPr>
      <w:rPr>
        <w:rFonts w:ascii="Symbol" w:hAnsi="Symbol" w:hint="default"/>
      </w:rPr>
    </w:lvl>
    <w:lvl w:ilvl="1" w:tplc="508A19E6">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B2E5E6C"/>
    <w:multiLevelType w:val="hybridMultilevel"/>
    <w:tmpl w:val="5F440FFA"/>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CC13C6F"/>
    <w:multiLevelType w:val="hybridMultilevel"/>
    <w:tmpl w:val="987A07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CCC69D8"/>
    <w:multiLevelType w:val="hybridMultilevel"/>
    <w:tmpl w:val="877296CC"/>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E0B3F55"/>
    <w:multiLevelType w:val="hybridMultilevel"/>
    <w:tmpl w:val="DA0A3240"/>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5AC6803"/>
    <w:multiLevelType w:val="hybridMultilevel"/>
    <w:tmpl w:val="07B2B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01683"/>
    <w:multiLevelType w:val="hybridMultilevel"/>
    <w:tmpl w:val="952678EA"/>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60D77DC"/>
    <w:multiLevelType w:val="hybridMultilevel"/>
    <w:tmpl w:val="E4D66DAE"/>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7C73394"/>
    <w:multiLevelType w:val="hybridMultilevel"/>
    <w:tmpl w:val="C0A0708C"/>
    <w:lvl w:ilvl="0" w:tplc="508A19E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2C4E5DB7"/>
    <w:multiLevelType w:val="hybridMultilevel"/>
    <w:tmpl w:val="F230D7AE"/>
    <w:lvl w:ilvl="0" w:tplc="508A1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8A64F8"/>
    <w:multiLevelType w:val="hybridMultilevel"/>
    <w:tmpl w:val="A2EA8CEC"/>
    <w:lvl w:ilvl="0" w:tplc="04150011">
      <w:start w:val="1"/>
      <w:numFmt w:val="decimal"/>
      <w:lvlText w:val="%1)"/>
      <w:lvlJc w:val="left"/>
      <w:pPr>
        <w:ind w:left="3731" w:hanging="360"/>
      </w:pPr>
    </w:lvl>
    <w:lvl w:ilvl="1" w:tplc="04150019" w:tentative="1">
      <w:start w:val="1"/>
      <w:numFmt w:val="lowerLetter"/>
      <w:lvlText w:val="%2."/>
      <w:lvlJc w:val="left"/>
      <w:pPr>
        <w:ind w:left="4451" w:hanging="360"/>
      </w:pPr>
    </w:lvl>
    <w:lvl w:ilvl="2" w:tplc="0415001B" w:tentative="1">
      <w:start w:val="1"/>
      <w:numFmt w:val="lowerRoman"/>
      <w:lvlText w:val="%3."/>
      <w:lvlJc w:val="right"/>
      <w:pPr>
        <w:ind w:left="5171" w:hanging="180"/>
      </w:pPr>
    </w:lvl>
    <w:lvl w:ilvl="3" w:tplc="0415000F" w:tentative="1">
      <w:start w:val="1"/>
      <w:numFmt w:val="decimal"/>
      <w:lvlText w:val="%4."/>
      <w:lvlJc w:val="left"/>
      <w:pPr>
        <w:ind w:left="5891" w:hanging="360"/>
      </w:pPr>
    </w:lvl>
    <w:lvl w:ilvl="4" w:tplc="04150019" w:tentative="1">
      <w:start w:val="1"/>
      <w:numFmt w:val="lowerLetter"/>
      <w:lvlText w:val="%5."/>
      <w:lvlJc w:val="left"/>
      <w:pPr>
        <w:ind w:left="6611" w:hanging="360"/>
      </w:pPr>
    </w:lvl>
    <w:lvl w:ilvl="5" w:tplc="0415001B" w:tentative="1">
      <w:start w:val="1"/>
      <w:numFmt w:val="lowerRoman"/>
      <w:lvlText w:val="%6."/>
      <w:lvlJc w:val="right"/>
      <w:pPr>
        <w:ind w:left="7331" w:hanging="180"/>
      </w:pPr>
    </w:lvl>
    <w:lvl w:ilvl="6" w:tplc="0415000F" w:tentative="1">
      <w:start w:val="1"/>
      <w:numFmt w:val="decimal"/>
      <w:lvlText w:val="%7."/>
      <w:lvlJc w:val="left"/>
      <w:pPr>
        <w:ind w:left="8051" w:hanging="360"/>
      </w:pPr>
    </w:lvl>
    <w:lvl w:ilvl="7" w:tplc="04150019" w:tentative="1">
      <w:start w:val="1"/>
      <w:numFmt w:val="lowerLetter"/>
      <w:lvlText w:val="%8."/>
      <w:lvlJc w:val="left"/>
      <w:pPr>
        <w:ind w:left="8771" w:hanging="360"/>
      </w:pPr>
    </w:lvl>
    <w:lvl w:ilvl="8" w:tplc="0415001B" w:tentative="1">
      <w:start w:val="1"/>
      <w:numFmt w:val="lowerRoman"/>
      <w:lvlText w:val="%9."/>
      <w:lvlJc w:val="right"/>
      <w:pPr>
        <w:ind w:left="9491" w:hanging="180"/>
      </w:pPr>
    </w:lvl>
  </w:abstractNum>
  <w:abstractNum w:abstractNumId="21" w15:restartNumberingAfterBreak="0">
    <w:nsid w:val="2F5F0D4B"/>
    <w:multiLevelType w:val="multilevel"/>
    <w:tmpl w:val="ACBE99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1E851D9"/>
    <w:multiLevelType w:val="hybridMultilevel"/>
    <w:tmpl w:val="767CD4B8"/>
    <w:lvl w:ilvl="0" w:tplc="04150011">
      <w:start w:val="1"/>
      <w:numFmt w:val="decimal"/>
      <w:lvlText w:val="%1)"/>
      <w:lvlJc w:val="left"/>
      <w:pPr>
        <w:ind w:left="3011" w:hanging="360"/>
      </w:pPr>
    </w:lvl>
    <w:lvl w:ilvl="1" w:tplc="04150019" w:tentative="1">
      <w:start w:val="1"/>
      <w:numFmt w:val="lowerLetter"/>
      <w:lvlText w:val="%2."/>
      <w:lvlJc w:val="left"/>
      <w:pPr>
        <w:ind w:left="3731" w:hanging="360"/>
      </w:pPr>
    </w:lvl>
    <w:lvl w:ilvl="2" w:tplc="0415001B" w:tentative="1">
      <w:start w:val="1"/>
      <w:numFmt w:val="lowerRoman"/>
      <w:lvlText w:val="%3."/>
      <w:lvlJc w:val="right"/>
      <w:pPr>
        <w:ind w:left="4451" w:hanging="180"/>
      </w:pPr>
    </w:lvl>
    <w:lvl w:ilvl="3" w:tplc="0415000F" w:tentative="1">
      <w:start w:val="1"/>
      <w:numFmt w:val="decimal"/>
      <w:lvlText w:val="%4."/>
      <w:lvlJc w:val="left"/>
      <w:pPr>
        <w:ind w:left="5171" w:hanging="360"/>
      </w:pPr>
    </w:lvl>
    <w:lvl w:ilvl="4" w:tplc="04150019" w:tentative="1">
      <w:start w:val="1"/>
      <w:numFmt w:val="lowerLetter"/>
      <w:lvlText w:val="%5."/>
      <w:lvlJc w:val="left"/>
      <w:pPr>
        <w:ind w:left="5891" w:hanging="360"/>
      </w:pPr>
    </w:lvl>
    <w:lvl w:ilvl="5" w:tplc="0415001B" w:tentative="1">
      <w:start w:val="1"/>
      <w:numFmt w:val="lowerRoman"/>
      <w:lvlText w:val="%6."/>
      <w:lvlJc w:val="right"/>
      <w:pPr>
        <w:ind w:left="6611" w:hanging="180"/>
      </w:pPr>
    </w:lvl>
    <w:lvl w:ilvl="6" w:tplc="0415000F" w:tentative="1">
      <w:start w:val="1"/>
      <w:numFmt w:val="decimal"/>
      <w:lvlText w:val="%7."/>
      <w:lvlJc w:val="left"/>
      <w:pPr>
        <w:ind w:left="7331" w:hanging="360"/>
      </w:pPr>
    </w:lvl>
    <w:lvl w:ilvl="7" w:tplc="04150019" w:tentative="1">
      <w:start w:val="1"/>
      <w:numFmt w:val="lowerLetter"/>
      <w:lvlText w:val="%8."/>
      <w:lvlJc w:val="left"/>
      <w:pPr>
        <w:ind w:left="8051" w:hanging="360"/>
      </w:pPr>
    </w:lvl>
    <w:lvl w:ilvl="8" w:tplc="0415001B" w:tentative="1">
      <w:start w:val="1"/>
      <w:numFmt w:val="lowerRoman"/>
      <w:lvlText w:val="%9."/>
      <w:lvlJc w:val="right"/>
      <w:pPr>
        <w:ind w:left="8771" w:hanging="180"/>
      </w:pPr>
    </w:lvl>
  </w:abstractNum>
  <w:abstractNum w:abstractNumId="23" w15:restartNumberingAfterBreak="0">
    <w:nsid w:val="383519CB"/>
    <w:multiLevelType w:val="hybridMultilevel"/>
    <w:tmpl w:val="03F89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261360"/>
    <w:multiLevelType w:val="hybridMultilevel"/>
    <w:tmpl w:val="F488B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217BC"/>
    <w:multiLevelType w:val="hybridMultilevel"/>
    <w:tmpl w:val="60B228FC"/>
    <w:lvl w:ilvl="0" w:tplc="A978016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ECD0DAC"/>
    <w:multiLevelType w:val="hybridMultilevel"/>
    <w:tmpl w:val="9F8A22E0"/>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3F817B3E"/>
    <w:multiLevelType w:val="hybridMultilevel"/>
    <w:tmpl w:val="AECC4F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3555F40"/>
    <w:multiLevelType w:val="multilevel"/>
    <w:tmpl w:val="7550DC56"/>
    <w:lvl w:ilvl="0">
      <w:start w:val="1"/>
      <w:numFmt w:val="decimal"/>
      <w:lvlText w:val="%1"/>
      <w:lvlJc w:val="left"/>
      <w:pPr>
        <w:ind w:left="405" w:hanging="405"/>
      </w:pPr>
      <w:rPr>
        <w:rFonts w:hint="default"/>
      </w:rPr>
    </w:lvl>
    <w:lvl w:ilvl="1">
      <w:start w:val="1"/>
      <w:numFmt w:val="decimal"/>
      <w:lvlText w:val="%2)"/>
      <w:lvlJc w:val="left"/>
      <w:pPr>
        <w:ind w:left="1113" w:hanging="405"/>
      </w:pPr>
      <w:rPr>
        <w:rFonts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47BA6C53"/>
    <w:multiLevelType w:val="hybridMultilevel"/>
    <w:tmpl w:val="F656DFEC"/>
    <w:lvl w:ilvl="0" w:tplc="04150011">
      <w:start w:val="1"/>
      <w:numFmt w:val="decimal"/>
      <w:lvlText w:val="%1)"/>
      <w:lvlJc w:val="left"/>
      <w:pPr>
        <w:ind w:left="4091" w:hanging="360"/>
      </w:pPr>
    </w:lvl>
    <w:lvl w:ilvl="1" w:tplc="04150019" w:tentative="1">
      <w:start w:val="1"/>
      <w:numFmt w:val="lowerLetter"/>
      <w:lvlText w:val="%2."/>
      <w:lvlJc w:val="left"/>
      <w:pPr>
        <w:ind w:left="4811" w:hanging="360"/>
      </w:pPr>
    </w:lvl>
    <w:lvl w:ilvl="2" w:tplc="0415001B" w:tentative="1">
      <w:start w:val="1"/>
      <w:numFmt w:val="lowerRoman"/>
      <w:lvlText w:val="%3."/>
      <w:lvlJc w:val="right"/>
      <w:pPr>
        <w:ind w:left="5531" w:hanging="180"/>
      </w:pPr>
    </w:lvl>
    <w:lvl w:ilvl="3" w:tplc="0415000F" w:tentative="1">
      <w:start w:val="1"/>
      <w:numFmt w:val="decimal"/>
      <w:lvlText w:val="%4."/>
      <w:lvlJc w:val="left"/>
      <w:pPr>
        <w:ind w:left="6251" w:hanging="360"/>
      </w:pPr>
    </w:lvl>
    <w:lvl w:ilvl="4" w:tplc="04150019" w:tentative="1">
      <w:start w:val="1"/>
      <w:numFmt w:val="lowerLetter"/>
      <w:lvlText w:val="%5."/>
      <w:lvlJc w:val="left"/>
      <w:pPr>
        <w:ind w:left="6971" w:hanging="360"/>
      </w:pPr>
    </w:lvl>
    <w:lvl w:ilvl="5" w:tplc="0415001B" w:tentative="1">
      <w:start w:val="1"/>
      <w:numFmt w:val="lowerRoman"/>
      <w:lvlText w:val="%6."/>
      <w:lvlJc w:val="right"/>
      <w:pPr>
        <w:ind w:left="7691" w:hanging="180"/>
      </w:pPr>
    </w:lvl>
    <w:lvl w:ilvl="6" w:tplc="0415000F" w:tentative="1">
      <w:start w:val="1"/>
      <w:numFmt w:val="decimal"/>
      <w:lvlText w:val="%7."/>
      <w:lvlJc w:val="left"/>
      <w:pPr>
        <w:ind w:left="8411" w:hanging="360"/>
      </w:pPr>
    </w:lvl>
    <w:lvl w:ilvl="7" w:tplc="04150019" w:tentative="1">
      <w:start w:val="1"/>
      <w:numFmt w:val="lowerLetter"/>
      <w:lvlText w:val="%8."/>
      <w:lvlJc w:val="left"/>
      <w:pPr>
        <w:ind w:left="9131" w:hanging="360"/>
      </w:pPr>
    </w:lvl>
    <w:lvl w:ilvl="8" w:tplc="0415001B" w:tentative="1">
      <w:start w:val="1"/>
      <w:numFmt w:val="lowerRoman"/>
      <w:lvlText w:val="%9."/>
      <w:lvlJc w:val="right"/>
      <w:pPr>
        <w:ind w:left="9851" w:hanging="180"/>
      </w:pPr>
    </w:lvl>
  </w:abstractNum>
  <w:abstractNum w:abstractNumId="30" w15:restartNumberingAfterBreak="0">
    <w:nsid w:val="49AC1D26"/>
    <w:multiLevelType w:val="hybridMultilevel"/>
    <w:tmpl w:val="FDCE843A"/>
    <w:lvl w:ilvl="0" w:tplc="CFB608C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4D3818DA"/>
    <w:multiLevelType w:val="hybridMultilevel"/>
    <w:tmpl w:val="2974BB18"/>
    <w:lvl w:ilvl="0" w:tplc="508A1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F80007"/>
    <w:multiLevelType w:val="hybridMultilevel"/>
    <w:tmpl w:val="569875F6"/>
    <w:lvl w:ilvl="0" w:tplc="508A19E6">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52C476A3"/>
    <w:multiLevelType w:val="hybridMultilevel"/>
    <w:tmpl w:val="4A6A21FC"/>
    <w:lvl w:ilvl="0" w:tplc="A9780166">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4" w15:restartNumberingAfterBreak="0">
    <w:nsid w:val="554C79E5"/>
    <w:multiLevelType w:val="hybridMultilevel"/>
    <w:tmpl w:val="55E0C4B4"/>
    <w:lvl w:ilvl="0" w:tplc="508A19E6">
      <w:start w:val="1"/>
      <w:numFmt w:val="bullet"/>
      <w:lvlText w:val=""/>
      <w:lvlJc w:val="left"/>
      <w:pPr>
        <w:ind w:left="1353" w:hanging="360"/>
      </w:pPr>
      <w:rPr>
        <w:rFonts w:ascii="Symbol" w:hAnsi="Symbol" w:hint="default"/>
      </w:rPr>
    </w:lvl>
    <w:lvl w:ilvl="1" w:tplc="508A19E6">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5A72F3A"/>
    <w:multiLevelType w:val="hybridMultilevel"/>
    <w:tmpl w:val="EE12D542"/>
    <w:lvl w:ilvl="0" w:tplc="508A19E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9D467C3"/>
    <w:multiLevelType w:val="hybridMultilevel"/>
    <w:tmpl w:val="F962B9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B494C6A"/>
    <w:multiLevelType w:val="hybridMultilevel"/>
    <w:tmpl w:val="A76C43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00C75BA"/>
    <w:multiLevelType w:val="multilevel"/>
    <w:tmpl w:val="5734D1E4"/>
    <w:lvl w:ilvl="0">
      <w:start w:val="1"/>
      <w:numFmt w:val="decimal"/>
      <w:lvlText w:val="%1"/>
      <w:lvlJc w:val="left"/>
      <w:pPr>
        <w:ind w:left="405" w:hanging="405"/>
      </w:pPr>
      <w:rPr>
        <w:rFonts w:hint="default"/>
      </w:rPr>
    </w:lvl>
    <w:lvl w:ilvl="1">
      <w:start w:val="1"/>
      <w:numFmt w:val="decimal"/>
      <w:lvlText w:val="%2)"/>
      <w:lvlJc w:val="left"/>
      <w:pPr>
        <w:ind w:left="1113" w:hanging="405"/>
      </w:pPr>
      <w:rPr>
        <w:rFonts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6EF334D7"/>
    <w:multiLevelType w:val="hybridMultilevel"/>
    <w:tmpl w:val="D77C52F0"/>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711F0B24"/>
    <w:multiLevelType w:val="hybridMultilevel"/>
    <w:tmpl w:val="0F58F318"/>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3EA386A"/>
    <w:multiLevelType w:val="multilevel"/>
    <w:tmpl w:val="FB569F86"/>
    <w:lvl w:ilvl="0">
      <w:start w:val="1"/>
      <w:numFmt w:val="decimal"/>
      <w:lvlText w:val="%1"/>
      <w:lvlJc w:val="left"/>
      <w:pPr>
        <w:ind w:left="405" w:hanging="405"/>
      </w:pPr>
      <w:rPr>
        <w:rFonts w:hint="default"/>
      </w:rPr>
    </w:lvl>
    <w:lvl w:ilvl="1">
      <w:start w:val="1"/>
      <w:numFmt w:val="decimal"/>
      <w:lvlText w:val="%2)"/>
      <w:lvlJc w:val="left"/>
      <w:pPr>
        <w:ind w:left="1113" w:hanging="405"/>
      </w:pPr>
      <w:rPr>
        <w:rFonts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5894B02"/>
    <w:multiLevelType w:val="hybridMultilevel"/>
    <w:tmpl w:val="8CB20C12"/>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76BA0F0A"/>
    <w:multiLevelType w:val="hybridMultilevel"/>
    <w:tmpl w:val="4670B408"/>
    <w:lvl w:ilvl="0" w:tplc="508A1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DA5F4C"/>
    <w:multiLevelType w:val="hybridMultilevel"/>
    <w:tmpl w:val="5AD4E7DC"/>
    <w:lvl w:ilvl="0" w:tplc="508A19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7B083C16"/>
    <w:multiLevelType w:val="hybridMultilevel"/>
    <w:tmpl w:val="BD82DD9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16cid:durableId="2094154955">
    <w:abstractNumId w:val="28"/>
  </w:num>
  <w:num w:numId="2" w16cid:durableId="1169100879">
    <w:abstractNumId w:val="26"/>
  </w:num>
  <w:num w:numId="3" w16cid:durableId="554776112">
    <w:abstractNumId w:val="16"/>
  </w:num>
  <w:num w:numId="4" w16cid:durableId="1778523274">
    <w:abstractNumId w:val="44"/>
  </w:num>
  <w:num w:numId="5" w16cid:durableId="1667123618">
    <w:abstractNumId w:val="13"/>
  </w:num>
  <w:num w:numId="6" w16cid:durableId="1119033863">
    <w:abstractNumId w:val="1"/>
  </w:num>
  <w:num w:numId="7" w16cid:durableId="626273839">
    <w:abstractNumId w:val="32"/>
  </w:num>
  <w:num w:numId="8" w16cid:durableId="1374228186">
    <w:abstractNumId w:val="6"/>
  </w:num>
  <w:num w:numId="9" w16cid:durableId="1575620991">
    <w:abstractNumId w:val="3"/>
  </w:num>
  <w:num w:numId="10" w16cid:durableId="1437750430">
    <w:abstractNumId w:val="31"/>
  </w:num>
  <w:num w:numId="11" w16cid:durableId="624847548">
    <w:abstractNumId w:val="43"/>
  </w:num>
  <w:num w:numId="12" w16cid:durableId="1143497730">
    <w:abstractNumId w:val="30"/>
  </w:num>
  <w:num w:numId="13" w16cid:durableId="1618950615">
    <w:abstractNumId w:val="25"/>
  </w:num>
  <w:num w:numId="14" w16cid:durableId="1797334897">
    <w:abstractNumId w:val="36"/>
  </w:num>
  <w:num w:numId="15" w16cid:durableId="1622612307">
    <w:abstractNumId w:val="7"/>
  </w:num>
  <w:num w:numId="16" w16cid:durableId="1276519864">
    <w:abstractNumId w:val="23"/>
  </w:num>
  <w:num w:numId="17" w16cid:durableId="1565918278">
    <w:abstractNumId w:val="10"/>
  </w:num>
  <w:num w:numId="18" w16cid:durableId="2007122800">
    <w:abstractNumId w:val="45"/>
  </w:num>
  <w:num w:numId="19" w16cid:durableId="2073651973">
    <w:abstractNumId w:val="37"/>
  </w:num>
  <w:num w:numId="20" w16cid:durableId="48848154">
    <w:abstractNumId w:val="19"/>
  </w:num>
  <w:num w:numId="21" w16cid:durableId="1541355182">
    <w:abstractNumId w:val="38"/>
  </w:num>
  <w:num w:numId="22" w16cid:durableId="2025813821">
    <w:abstractNumId w:val="41"/>
  </w:num>
  <w:num w:numId="23" w16cid:durableId="971206728">
    <w:abstractNumId w:val="12"/>
  </w:num>
  <w:num w:numId="24" w16cid:durableId="2055159212">
    <w:abstractNumId w:val="0"/>
  </w:num>
  <w:num w:numId="25" w16cid:durableId="1011183608">
    <w:abstractNumId w:val="21"/>
  </w:num>
  <w:num w:numId="26" w16cid:durableId="1068117397">
    <w:abstractNumId w:val="24"/>
  </w:num>
  <w:num w:numId="27" w16cid:durableId="1817213548">
    <w:abstractNumId w:val="15"/>
  </w:num>
  <w:num w:numId="28" w16cid:durableId="636880314">
    <w:abstractNumId w:val="8"/>
  </w:num>
  <w:num w:numId="29" w16cid:durableId="1646397108">
    <w:abstractNumId w:val="27"/>
  </w:num>
  <w:num w:numId="30" w16cid:durableId="451020658">
    <w:abstractNumId w:val="33"/>
  </w:num>
  <w:num w:numId="31" w16cid:durableId="671374373">
    <w:abstractNumId w:val="35"/>
  </w:num>
  <w:num w:numId="32" w16cid:durableId="377165303">
    <w:abstractNumId w:val="5"/>
  </w:num>
  <w:num w:numId="33" w16cid:durableId="1496140681">
    <w:abstractNumId w:val="17"/>
  </w:num>
  <w:num w:numId="34" w16cid:durableId="1724135723">
    <w:abstractNumId w:val="34"/>
  </w:num>
  <w:num w:numId="35" w16cid:durableId="1862360014">
    <w:abstractNumId w:val="14"/>
  </w:num>
  <w:num w:numId="36" w16cid:durableId="762343483">
    <w:abstractNumId w:val="9"/>
  </w:num>
  <w:num w:numId="37" w16cid:durableId="1015578556">
    <w:abstractNumId w:val="18"/>
  </w:num>
  <w:num w:numId="38" w16cid:durableId="1281959052">
    <w:abstractNumId w:val="4"/>
  </w:num>
  <w:num w:numId="39" w16cid:durableId="1157652996">
    <w:abstractNumId w:val="39"/>
  </w:num>
  <w:num w:numId="40" w16cid:durableId="903371108">
    <w:abstractNumId w:val="11"/>
  </w:num>
  <w:num w:numId="41" w16cid:durableId="2116553689">
    <w:abstractNumId w:val="42"/>
  </w:num>
  <w:num w:numId="42" w16cid:durableId="68702042">
    <w:abstractNumId w:val="40"/>
  </w:num>
  <w:num w:numId="43" w16cid:durableId="2069763187">
    <w:abstractNumId w:val="22"/>
  </w:num>
  <w:num w:numId="44" w16cid:durableId="212734090">
    <w:abstractNumId w:val="20"/>
  </w:num>
  <w:num w:numId="45" w16cid:durableId="1190098656">
    <w:abstractNumId w:val="29"/>
  </w:num>
  <w:num w:numId="46" w16cid:durableId="201229549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A9"/>
    <w:rsid w:val="00011E37"/>
    <w:rsid w:val="000152DF"/>
    <w:rsid w:val="00016134"/>
    <w:rsid w:val="00024D25"/>
    <w:rsid w:val="00025F58"/>
    <w:rsid w:val="000307C2"/>
    <w:rsid w:val="00037C62"/>
    <w:rsid w:val="00043A90"/>
    <w:rsid w:val="00065CD0"/>
    <w:rsid w:val="000722BD"/>
    <w:rsid w:val="00086771"/>
    <w:rsid w:val="00087C5E"/>
    <w:rsid w:val="00091E0B"/>
    <w:rsid w:val="000930FF"/>
    <w:rsid w:val="00093C30"/>
    <w:rsid w:val="000A54C4"/>
    <w:rsid w:val="000B0996"/>
    <w:rsid w:val="000E3FC2"/>
    <w:rsid w:val="000E5ADC"/>
    <w:rsid w:val="000E70A1"/>
    <w:rsid w:val="00104C9C"/>
    <w:rsid w:val="00115444"/>
    <w:rsid w:val="001332BF"/>
    <w:rsid w:val="00140984"/>
    <w:rsid w:val="00143AEC"/>
    <w:rsid w:val="001873F1"/>
    <w:rsid w:val="00195A8E"/>
    <w:rsid w:val="00196C51"/>
    <w:rsid w:val="001C09E6"/>
    <w:rsid w:val="001C2CF7"/>
    <w:rsid w:val="001C5243"/>
    <w:rsid w:val="001C5D7D"/>
    <w:rsid w:val="001C66DC"/>
    <w:rsid w:val="001D0044"/>
    <w:rsid w:val="001D0997"/>
    <w:rsid w:val="001E5133"/>
    <w:rsid w:val="001F120D"/>
    <w:rsid w:val="0021119D"/>
    <w:rsid w:val="00211248"/>
    <w:rsid w:val="00231948"/>
    <w:rsid w:val="002350D8"/>
    <w:rsid w:val="002452BE"/>
    <w:rsid w:val="00255ED0"/>
    <w:rsid w:val="00257259"/>
    <w:rsid w:val="00273F86"/>
    <w:rsid w:val="002804C5"/>
    <w:rsid w:val="0028264A"/>
    <w:rsid w:val="00295E05"/>
    <w:rsid w:val="002A5442"/>
    <w:rsid w:val="002B231C"/>
    <w:rsid w:val="002C5DD3"/>
    <w:rsid w:val="002C7229"/>
    <w:rsid w:val="002E1769"/>
    <w:rsid w:val="002E195F"/>
    <w:rsid w:val="00300C3F"/>
    <w:rsid w:val="00301401"/>
    <w:rsid w:val="003174DA"/>
    <w:rsid w:val="003221D1"/>
    <w:rsid w:val="0032731D"/>
    <w:rsid w:val="0034069F"/>
    <w:rsid w:val="00375D23"/>
    <w:rsid w:val="00377110"/>
    <w:rsid w:val="0038787F"/>
    <w:rsid w:val="003A0433"/>
    <w:rsid w:val="003A06BD"/>
    <w:rsid w:val="003A5AB3"/>
    <w:rsid w:val="003B0E27"/>
    <w:rsid w:val="003B483B"/>
    <w:rsid w:val="003C0864"/>
    <w:rsid w:val="003C5612"/>
    <w:rsid w:val="003D77D2"/>
    <w:rsid w:val="003E0740"/>
    <w:rsid w:val="003F033F"/>
    <w:rsid w:val="003F19A2"/>
    <w:rsid w:val="003F6B1B"/>
    <w:rsid w:val="00400042"/>
    <w:rsid w:val="00400BA9"/>
    <w:rsid w:val="004061E8"/>
    <w:rsid w:val="00426617"/>
    <w:rsid w:val="004438B7"/>
    <w:rsid w:val="00450253"/>
    <w:rsid w:val="00453257"/>
    <w:rsid w:val="00454CEE"/>
    <w:rsid w:val="00472841"/>
    <w:rsid w:val="004808DB"/>
    <w:rsid w:val="00490E61"/>
    <w:rsid w:val="0049676E"/>
    <w:rsid w:val="00497377"/>
    <w:rsid w:val="004A7008"/>
    <w:rsid w:val="004B5AFD"/>
    <w:rsid w:val="004B7643"/>
    <w:rsid w:val="004C2CDD"/>
    <w:rsid w:val="004E4F49"/>
    <w:rsid w:val="004F578D"/>
    <w:rsid w:val="004F6B15"/>
    <w:rsid w:val="005035FD"/>
    <w:rsid w:val="00503780"/>
    <w:rsid w:val="0050475D"/>
    <w:rsid w:val="00543575"/>
    <w:rsid w:val="005459C5"/>
    <w:rsid w:val="00592503"/>
    <w:rsid w:val="00592581"/>
    <w:rsid w:val="005C043E"/>
    <w:rsid w:val="005D175B"/>
    <w:rsid w:val="005E153A"/>
    <w:rsid w:val="005E4EF9"/>
    <w:rsid w:val="00607365"/>
    <w:rsid w:val="00610252"/>
    <w:rsid w:val="00626278"/>
    <w:rsid w:val="00630159"/>
    <w:rsid w:val="006337D4"/>
    <w:rsid w:val="00645986"/>
    <w:rsid w:val="006543D8"/>
    <w:rsid w:val="00654CFA"/>
    <w:rsid w:val="006564E4"/>
    <w:rsid w:val="00656AC3"/>
    <w:rsid w:val="00661D9F"/>
    <w:rsid w:val="00665417"/>
    <w:rsid w:val="006705FB"/>
    <w:rsid w:val="00674754"/>
    <w:rsid w:val="00690E87"/>
    <w:rsid w:val="00693F07"/>
    <w:rsid w:val="006B1102"/>
    <w:rsid w:val="006B66CE"/>
    <w:rsid w:val="006D722F"/>
    <w:rsid w:val="006F3625"/>
    <w:rsid w:val="006F4431"/>
    <w:rsid w:val="006F78C5"/>
    <w:rsid w:val="00701C99"/>
    <w:rsid w:val="007029E9"/>
    <w:rsid w:val="00713FB4"/>
    <w:rsid w:val="00726E21"/>
    <w:rsid w:val="00730ADE"/>
    <w:rsid w:val="007403F2"/>
    <w:rsid w:val="007412C9"/>
    <w:rsid w:val="0074192E"/>
    <w:rsid w:val="00763891"/>
    <w:rsid w:val="00766255"/>
    <w:rsid w:val="00780B37"/>
    <w:rsid w:val="00787676"/>
    <w:rsid w:val="007907F7"/>
    <w:rsid w:val="00797858"/>
    <w:rsid w:val="007A493A"/>
    <w:rsid w:val="007C4133"/>
    <w:rsid w:val="007D5383"/>
    <w:rsid w:val="007D7721"/>
    <w:rsid w:val="007E016C"/>
    <w:rsid w:val="007E7FB5"/>
    <w:rsid w:val="0080136D"/>
    <w:rsid w:val="008042BE"/>
    <w:rsid w:val="0081014D"/>
    <w:rsid w:val="00836B2E"/>
    <w:rsid w:val="00844B50"/>
    <w:rsid w:val="008656EB"/>
    <w:rsid w:val="008658CA"/>
    <w:rsid w:val="008772C8"/>
    <w:rsid w:val="008A0DFC"/>
    <w:rsid w:val="008A3F41"/>
    <w:rsid w:val="008B625B"/>
    <w:rsid w:val="008B67C3"/>
    <w:rsid w:val="008C04FC"/>
    <w:rsid w:val="008C2739"/>
    <w:rsid w:val="008C5414"/>
    <w:rsid w:val="008C7612"/>
    <w:rsid w:val="008D0F86"/>
    <w:rsid w:val="008F0995"/>
    <w:rsid w:val="008F7E03"/>
    <w:rsid w:val="00910C43"/>
    <w:rsid w:val="00914A20"/>
    <w:rsid w:val="009315DB"/>
    <w:rsid w:val="009361A2"/>
    <w:rsid w:val="00937E25"/>
    <w:rsid w:val="00937FE9"/>
    <w:rsid w:val="00995AD1"/>
    <w:rsid w:val="00996A53"/>
    <w:rsid w:val="009A270D"/>
    <w:rsid w:val="009A3D4D"/>
    <w:rsid w:val="009C43A4"/>
    <w:rsid w:val="009D2142"/>
    <w:rsid w:val="009E3381"/>
    <w:rsid w:val="009E79B8"/>
    <w:rsid w:val="009F2274"/>
    <w:rsid w:val="00A10687"/>
    <w:rsid w:val="00A279AC"/>
    <w:rsid w:val="00A31FEB"/>
    <w:rsid w:val="00A34136"/>
    <w:rsid w:val="00A54985"/>
    <w:rsid w:val="00A6718D"/>
    <w:rsid w:val="00A72B44"/>
    <w:rsid w:val="00A812B7"/>
    <w:rsid w:val="00AC37BE"/>
    <w:rsid w:val="00AD236C"/>
    <w:rsid w:val="00AD75BA"/>
    <w:rsid w:val="00AE509F"/>
    <w:rsid w:val="00AF0BAF"/>
    <w:rsid w:val="00AF2B00"/>
    <w:rsid w:val="00B00A48"/>
    <w:rsid w:val="00B00FA1"/>
    <w:rsid w:val="00B15575"/>
    <w:rsid w:val="00B208C0"/>
    <w:rsid w:val="00B22673"/>
    <w:rsid w:val="00B31C7E"/>
    <w:rsid w:val="00B41CBE"/>
    <w:rsid w:val="00B55F25"/>
    <w:rsid w:val="00B5683A"/>
    <w:rsid w:val="00B96DA0"/>
    <w:rsid w:val="00BA4E31"/>
    <w:rsid w:val="00BA50FD"/>
    <w:rsid w:val="00BD03C6"/>
    <w:rsid w:val="00BF7495"/>
    <w:rsid w:val="00C00FC1"/>
    <w:rsid w:val="00C03A17"/>
    <w:rsid w:val="00C10C5C"/>
    <w:rsid w:val="00C16C86"/>
    <w:rsid w:val="00C31A76"/>
    <w:rsid w:val="00C32828"/>
    <w:rsid w:val="00C33EBD"/>
    <w:rsid w:val="00C37DD8"/>
    <w:rsid w:val="00C42366"/>
    <w:rsid w:val="00C51AF0"/>
    <w:rsid w:val="00C5200E"/>
    <w:rsid w:val="00CA2DC6"/>
    <w:rsid w:val="00CA6888"/>
    <w:rsid w:val="00CD121C"/>
    <w:rsid w:val="00CF32B9"/>
    <w:rsid w:val="00CF4570"/>
    <w:rsid w:val="00CF5E0D"/>
    <w:rsid w:val="00D1673B"/>
    <w:rsid w:val="00D16968"/>
    <w:rsid w:val="00D16A07"/>
    <w:rsid w:val="00D2173F"/>
    <w:rsid w:val="00D224E3"/>
    <w:rsid w:val="00D2405A"/>
    <w:rsid w:val="00D5432B"/>
    <w:rsid w:val="00D57D46"/>
    <w:rsid w:val="00D64B11"/>
    <w:rsid w:val="00D71F7F"/>
    <w:rsid w:val="00D9123E"/>
    <w:rsid w:val="00D93CE5"/>
    <w:rsid w:val="00DA11A5"/>
    <w:rsid w:val="00DB669E"/>
    <w:rsid w:val="00DD23B3"/>
    <w:rsid w:val="00DD2D08"/>
    <w:rsid w:val="00DE0E85"/>
    <w:rsid w:val="00DE310F"/>
    <w:rsid w:val="00DE5C17"/>
    <w:rsid w:val="00DF4DB8"/>
    <w:rsid w:val="00E36542"/>
    <w:rsid w:val="00E4189E"/>
    <w:rsid w:val="00E64B86"/>
    <w:rsid w:val="00E71819"/>
    <w:rsid w:val="00E80827"/>
    <w:rsid w:val="00E8154D"/>
    <w:rsid w:val="00E87123"/>
    <w:rsid w:val="00E877E8"/>
    <w:rsid w:val="00EA5C1B"/>
    <w:rsid w:val="00EB6F1E"/>
    <w:rsid w:val="00EB7802"/>
    <w:rsid w:val="00EC6E5D"/>
    <w:rsid w:val="00ED01DD"/>
    <w:rsid w:val="00ED30B9"/>
    <w:rsid w:val="00EE2F3F"/>
    <w:rsid w:val="00EE77D7"/>
    <w:rsid w:val="00F0167D"/>
    <w:rsid w:val="00F03A6E"/>
    <w:rsid w:val="00F14FB0"/>
    <w:rsid w:val="00F16C21"/>
    <w:rsid w:val="00F264B9"/>
    <w:rsid w:val="00F26885"/>
    <w:rsid w:val="00F31A96"/>
    <w:rsid w:val="00F46226"/>
    <w:rsid w:val="00F4760A"/>
    <w:rsid w:val="00F510F9"/>
    <w:rsid w:val="00F566A8"/>
    <w:rsid w:val="00F56D87"/>
    <w:rsid w:val="00F63784"/>
    <w:rsid w:val="00F80BD9"/>
    <w:rsid w:val="00F84024"/>
    <w:rsid w:val="00F939CB"/>
    <w:rsid w:val="00FA4089"/>
    <w:rsid w:val="00FB4402"/>
    <w:rsid w:val="00FB52DD"/>
    <w:rsid w:val="00FD7DC0"/>
    <w:rsid w:val="00FE21D6"/>
    <w:rsid w:val="00FF2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0B3D"/>
  <w15:docId w15:val="{8D1516E5-42B3-4DD1-A325-DA8BA229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BA9"/>
    <w:pPr>
      <w:spacing w:before="120" w:after="0" w:line="288" w:lineRule="auto"/>
    </w:pPr>
    <w:rPr>
      <w:rFonts w:ascii="Tahoma" w:hAnsi="Tahoma" w:cs="Tahoma"/>
    </w:rPr>
  </w:style>
  <w:style w:type="paragraph" w:styleId="Nagwek1">
    <w:name w:val="heading 1"/>
    <w:basedOn w:val="Normalny"/>
    <w:next w:val="Normalny"/>
    <w:link w:val="Nagwek1Znak"/>
    <w:uiPriority w:val="9"/>
    <w:qFormat/>
    <w:rsid w:val="00400BA9"/>
    <w:pPr>
      <w:keepNext/>
      <w:keepLines/>
      <w:spacing w:before="480"/>
      <w:outlineLvl w:val="0"/>
    </w:pPr>
    <w:rPr>
      <w:rFonts w:eastAsiaTheme="majorEastAsia"/>
      <w:b/>
      <w:sz w:val="26"/>
      <w:szCs w:val="28"/>
    </w:rPr>
  </w:style>
  <w:style w:type="paragraph" w:styleId="Nagwek2">
    <w:name w:val="heading 2"/>
    <w:basedOn w:val="Normalny"/>
    <w:next w:val="Normalny"/>
    <w:link w:val="Nagwek2Znak"/>
    <w:uiPriority w:val="9"/>
    <w:unhideWhenUsed/>
    <w:qFormat/>
    <w:rsid w:val="00EE77D7"/>
    <w:pPr>
      <w:keepNext/>
      <w:keepLines/>
      <w:spacing w:before="480"/>
      <w:outlineLvl w:val="1"/>
    </w:pPr>
    <w:rPr>
      <w:rFonts w:eastAsiaTheme="majorEastAsia"/>
      <w:color w:val="76923C" w:themeColor="accent3" w:themeShade="BF"/>
      <w:sz w:val="24"/>
      <w:szCs w:val="24"/>
    </w:rPr>
  </w:style>
  <w:style w:type="paragraph" w:styleId="Nagwek3">
    <w:name w:val="heading 3"/>
    <w:basedOn w:val="Normalny"/>
    <w:next w:val="Normalny"/>
    <w:link w:val="Nagwek3Znak"/>
    <w:uiPriority w:val="9"/>
    <w:unhideWhenUsed/>
    <w:qFormat/>
    <w:rsid w:val="00400BA9"/>
    <w:pPr>
      <w:keepNext/>
      <w:keepLines/>
      <w:spacing w:before="480"/>
      <w:outlineLvl w:val="2"/>
    </w:pPr>
    <w:rPr>
      <w:rFonts w:eastAsiaTheme="majorEastAsia"/>
      <w:sz w:val="26"/>
      <w:szCs w:val="26"/>
    </w:rPr>
  </w:style>
  <w:style w:type="paragraph" w:styleId="Nagwek4">
    <w:name w:val="heading 4"/>
    <w:basedOn w:val="Normalny"/>
    <w:next w:val="Normalny"/>
    <w:link w:val="Nagwek4Znak"/>
    <w:uiPriority w:val="9"/>
    <w:unhideWhenUsed/>
    <w:qFormat/>
    <w:rsid w:val="00400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0BA9"/>
    <w:rPr>
      <w:rFonts w:ascii="Tahoma" w:eastAsiaTheme="majorEastAsia" w:hAnsi="Tahoma" w:cs="Tahoma"/>
      <w:b/>
      <w:sz w:val="26"/>
      <w:szCs w:val="28"/>
    </w:rPr>
  </w:style>
  <w:style w:type="character" w:customStyle="1" w:styleId="Nagwek2Znak">
    <w:name w:val="Nagłówek 2 Znak"/>
    <w:basedOn w:val="Domylnaczcionkaakapitu"/>
    <w:link w:val="Nagwek2"/>
    <w:uiPriority w:val="9"/>
    <w:rsid w:val="00EE77D7"/>
    <w:rPr>
      <w:rFonts w:ascii="Tahoma" w:eastAsiaTheme="majorEastAsia" w:hAnsi="Tahoma" w:cs="Tahoma"/>
      <w:color w:val="76923C" w:themeColor="accent3" w:themeShade="BF"/>
      <w:sz w:val="24"/>
      <w:szCs w:val="24"/>
    </w:rPr>
  </w:style>
  <w:style w:type="character" w:customStyle="1" w:styleId="Nagwek3Znak">
    <w:name w:val="Nagłówek 3 Znak"/>
    <w:basedOn w:val="Domylnaczcionkaakapitu"/>
    <w:link w:val="Nagwek3"/>
    <w:uiPriority w:val="9"/>
    <w:rsid w:val="00400BA9"/>
    <w:rPr>
      <w:rFonts w:ascii="Tahoma" w:eastAsiaTheme="majorEastAsia" w:hAnsi="Tahoma" w:cs="Tahoma"/>
      <w:sz w:val="26"/>
      <w:szCs w:val="26"/>
    </w:rPr>
  </w:style>
  <w:style w:type="character" w:customStyle="1" w:styleId="Nagwek4Znak">
    <w:name w:val="Nagłówek 4 Znak"/>
    <w:basedOn w:val="Domylnaczcionkaakapitu"/>
    <w:link w:val="Nagwek4"/>
    <w:uiPriority w:val="9"/>
    <w:rsid w:val="00400BA9"/>
    <w:rPr>
      <w:rFonts w:asciiTheme="majorHAnsi" w:eastAsiaTheme="majorEastAsia" w:hAnsiTheme="majorHAnsi" w:cstheme="majorBidi"/>
      <w:i/>
      <w:iCs/>
      <w:color w:val="365F91" w:themeColor="accent1" w:themeShade="BF"/>
    </w:rPr>
  </w:style>
  <w:style w:type="paragraph" w:styleId="Akapitzlist">
    <w:name w:val="List Paragraph"/>
    <w:basedOn w:val="Normalny"/>
    <w:link w:val="AkapitzlistZnak"/>
    <w:uiPriority w:val="34"/>
    <w:qFormat/>
    <w:rsid w:val="00400BA9"/>
    <w:pPr>
      <w:ind w:left="720"/>
      <w:contextualSpacing/>
    </w:pPr>
  </w:style>
  <w:style w:type="character" w:customStyle="1" w:styleId="AkapitzlistZnak">
    <w:name w:val="Akapit z listą Znak"/>
    <w:link w:val="Akapitzlist"/>
    <w:uiPriority w:val="99"/>
    <w:locked/>
    <w:rsid w:val="00400BA9"/>
    <w:rPr>
      <w:rFonts w:ascii="Tahoma" w:hAnsi="Tahoma" w:cs="Tahoma"/>
    </w:rPr>
  </w:style>
  <w:style w:type="character" w:styleId="Pogrubienie">
    <w:name w:val="Strong"/>
    <w:basedOn w:val="Domylnaczcionkaakapitu"/>
    <w:uiPriority w:val="22"/>
    <w:qFormat/>
    <w:rsid w:val="00400BA9"/>
    <w:rPr>
      <w:b/>
      <w:bCs/>
    </w:rPr>
  </w:style>
  <w:style w:type="paragraph" w:styleId="Nagwek">
    <w:name w:val="header"/>
    <w:basedOn w:val="Normalny"/>
    <w:link w:val="NagwekZnak"/>
    <w:uiPriority w:val="99"/>
    <w:unhideWhenUsed/>
    <w:rsid w:val="00400BA9"/>
    <w:pPr>
      <w:tabs>
        <w:tab w:val="center" w:pos="4536"/>
        <w:tab w:val="right" w:pos="9072"/>
      </w:tabs>
      <w:spacing w:line="240" w:lineRule="auto"/>
    </w:pPr>
  </w:style>
  <w:style w:type="character" w:customStyle="1" w:styleId="NagwekZnak">
    <w:name w:val="Nagłówek Znak"/>
    <w:basedOn w:val="Domylnaczcionkaakapitu"/>
    <w:link w:val="Nagwek"/>
    <w:uiPriority w:val="99"/>
    <w:rsid w:val="00400BA9"/>
    <w:rPr>
      <w:rFonts w:ascii="Tahoma" w:hAnsi="Tahoma" w:cs="Tahoma"/>
    </w:rPr>
  </w:style>
  <w:style w:type="paragraph" w:styleId="Stopka">
    <w:name w:val="footer"/>
    <w:basedOn w:val="Normalny"/>
    <w:link w:val="StopkaZnak"/>
    <w:uiPriority w:val="99"/>
    <w:unhideWhenUsed/>
    <w:rsid w:val="00400BA9"/>
    <w:pPr>
      <w:tabs>
        <w:tab w:val="center" w:pos="4536"/>
        <w:tab w:val="right" w:pos="9072"/>
      </w:tabs>
      <w:spacing w:line="240" w:lineRule="auto"/>
    </w:pPr>
  </w:style>
  <w:style w:type="character" w:customStyle="1" w:styleId="StopkaZnak">
    <w:name w:val="Stopka Znak"/>
    <w:basedOn w:val="Domylnaczcionkaakapitu"/>
    <w:link w:val="Stopka"/>
    <w:uiPriority w:val="99"/>
    <w:rsid w:val="00400BA9"/>
    <w:rPr>
      <w:rFonts w:ascii="Tahoma" w:hAnsi="Tahoma" w:cs="Tahoma"/>
    </w:rPr>
  </w:style>
  <w:style w:type="paragraph" w:customStyle="1" w:styleId="Default">
    <w:name w:val="Default"/>
    <w:rsid w:val="00400BA9"/>
    <w:pPr>
      <w:autoSpaceDE w:val="0"/>
      <w:autoSpaceDN w:val="0"/>
      <w:adjustRightInd w:val="0"/>
      <w:spacing w:after="0" w:line="240" w:lineRule="auto"/>
    </w:pPr>
    <w:rPr>
      <w:rFonts w:ascii="Calibri" w:hAnsi="Calibri" w:cs="Calibri"/>
      <w:color w:val="000000"/>
      <w:sz w:val="24"/>
      <w:szCs w:val="24"/>
    </w:rPr>
  </w:style>
  <w:style w:type="paragraph" w:styleId="Legenda">
    <w:name w:val="caption"/>
    <w:basedOn w:val="Normalny"/>
    <w:next w:val="Normalny"/>
    <w:link w:val="LegendaZnak"/>
    <w:uiPriority w:val="35"/>
    <w:unhideWhenUsed/>
    <w:qFormat/>
    <w:rsid w:val="00EE77D7"/>
    <w:pPr>
      <w:spacing w:after="200" w:line="240" w:lineRule="auto"/>
      <w:jc w:val="center"/>
    </w:pPr>
    <w:rPr>
      <w:bCs/>
      <w:color w:val="4F81BD" w:themeColor="accent1"/>
    </w:rPr>
  </w:style>
  <w:style w:type="paragraph" w:styleId="Nagwekspisutreci">
    <w:name w:val="TOC Heading"/>
    <w:basedOn w:val="Nagwek1"/>
    <w:next w:val="Normalny"/>
    <w:uiPriority w:val="39"/>
    <w:unhideWhenUsed/>
    <w:qFormat/>
    <w:rsid w:val="00400BA9"/>
    <w:pPr>
      <w:outlineLvl w:val="9"/>
    </w:pPr>
    <w:rPr>
      <w:color w:val="365F91" w:themeColor="accent1" w:themeShade="BF"/>
      <w:lang w:eastAsia="pl-PL"/>
    </w:rPr>
  </w:style>
  <w:style w:type="paragraph" w:styleId="Spistreci1">
    <w:name w:val="toc 1"/>
    <w:basedOn w:val="Normalny"/>
    <w:next w:val="Normalny"/>
    <w:autoRedefine/>
    <w:uiPriority w:val="39"/>
    <w:unhideWhenUsed/>
    <w:rsid w:val="00400BA9"/>
    <w:pPr>
      <w:spacing w:after="100"/>
    </w:pPr>
  </w:style>
  <w:style w:type="paragraph" w:styleId="Spistreci2">
    <w:name w:val="toc 2"/>
    <w:basedOn w:val="Normalny"/>
    <w:next w:val="Normalny"/>
    <w:autoRedefine/>
    <w:uiPriority w:val="39"/>
    <w:unhideWhenUsed/>
    <w:rsid w:val="00400BA9"/>
    <w:pPr>
      <w:tabs>
        <w:tab w:val="left" w:pos="567"/>
        <w:tab w:val="right" w:leader="dot" w:pos="9062"/>
      </w:tabs>
      <w:spacing w:after="100"/>
      <w:ind w:left="220"/>
    </w:pPr>
  </w:style>
  <w:style w:type="paragraph" w:styleId="Spistreci3">
    <w:name w:val="toc 3"/>
    <w:basedOn w:val="Normalny"/>
    <w:next w:val="Normalny"/>
    <w:autoRedefine/>
    <w:uiPriority w:val="39"/>
    <w:unhideWhenUsed/>
    <w:rsid w:val="00400BA9"/>
    <w:pPr>
      <w:spacing w:after="100"/>
      <w:ind w:left="440"/>
    </w:pPr>
  </w:style>
  <w:style w:type="character" w:styleId="Hipercze">
    <w:name w:val="Hyperlink"/>
    <w:basedOn w:val="Domylnaczcionkaakapitu"/>
    <w:uiPriority w:val="99"/>
    <w:unhideWhenUsed/>
    <w:rsid w:val="00400BA9"/>
    <w:rPr>
      <w:color w:val="0000FF" w:themeColor="hyperlink"/>
      <w:u w:val="single"/>
    </w:rPr>
  </w:style>
  <w:style w:type="paragraph" w:styleId="Tekstdymka">
    <w:name w:val="Balloon Text"/>
    <w:basedOn w:val="Normalny"/>
    <w:link w:val="TekstdymkaZnak"/>
    <w:uiPriority w:val="99"/>
    <w:semiHidden/>
    <w:unhideWhenUsed/>
    <w:rsid w:val="00400BA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BA9"/>
    <w:rPr>
      <w:rFonts w:ascii="Segoe UI" w:hAnsi="Segoe UI" w:cs="Segoe UI"/>
      <w:sz w:val="18"/>
      <w:szCs w:val="18"/>
    </w:rPr>
  </w:style>
  <w:style w:type="paragraph" w:styleId="Tytu">
    <w:name w:val="Title"/>
    <w:basedOn w:val="Normalny"/>
    <w:next w:val="Normalny"/>
    <w:link w:val="TytuZnak"/>
    <w:uiPriority w:val="10"/>
    <w:qFormat/>
    <w:rsid w:val="00400BA9"/>
    <w:pPr>
      <w:spacing w:before="240" w:after="420" w:line="240" w:lineRule="auto"/>
      <w:contextualSpacing/>
      <w:jc w:val="center"/>
    </w:pPr>
    <w:rPr>
      <w:rFonts w:eastAsiaTheme="majorEastAsia"/>
      <w:caps/>
      <w:noProof/>
      <w:color w:val="F79646" w:themeColor="accent6"/>
      <w:spacing w:val="5"/>
      <w:kern w:val="28"/>
      <w:sz w:val="40"/>
      <w:szCs w:val="52"/>
      <w:lang w:eastAsia="pl-PL"/>
    </w:rPr>
  </w:style>
  <w:style w:type="character" w:customStyle="1" w:styleId="TytuZnak">
    <w:name w:val="Tytuł Znak"/>
    <w:basedOn w:val="Domylnaczcionkaakapitu"/>
    <w:link w:val="Tytu"/>
    <w:uiPriority w:val="10"/>
    <w:rsid w:val="00400BA9"/>
    <w:rPr>
      <w:rFonts w:ascii="Tahoma" w:eastAsiaTheme="majorEastAsia" w:hAnsi="Tahoma" w:cs="Tahoma"/>
      <w:caps/>
      <w:noProof/>
      <w:color w:val="F79646" w:themeColor="accent6"/>
      <w:spacing w:val="5"/>
      <w:kern w:val="28"/>
      <w:sz w:val="40"/>
      <w:szCs w:val="52"/>
      <w:lang w:eastAsia="pl-PL"/>
    </w:rPr>
  </w:style>
  <w:style w:type="paragraph" w:styleId="Tekstpodstawowy">
    <w:name w:val="Body Text"/>
    <w:aliases w:val=" Znak,Znak"/>
    <w:basedOn w:val="Normalny"/>
    <w:link w:val="TekstpodstawowyZnak"/>
    <w:rsid w:val="00400BA9"/>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TekstpodstawowyZnak">
    <w:name w:val="Tekst podstawowy Znak"/>
    <w:aliases w:val=" Znak Znak,Znak Znak"/>
    <w:basedOn w:val="Domylnaczcionkaakapitu"/>
    <w:link w:val="Tekstpodstawowy"/>
    <w:rsid w:val="00400BA9"/>
    <w:rPr>
      <w:rFonts w:ascii="Times New Roman" w:eastAsia="Times New Roman" w:hAnsi="Times New Roman" w:cs="Times New Roman"/>
      <w:sz w:val="20"/>
      <w:szCs w:val="20"/>
      <w:lang w:eastAsia="ar-SA"/>
    </w:rPr>
  </w:style>
  <w:style w:type="character" w:customStyle="1" w:styleId="Teksttreci">
    <w:name w:val="Tekst treści_"/>
    <w:basedOn w:val="Domylnaczcionkaakapitu"/>
    <w:link w:val="Teksttreci0"/>
    <w:rsid w:val="00400BA9"/>
    <w:rPr>
      <w:sz w:val="21"/>
      <w:szCs w:val="21"/>
      <w:shd w:val="clear" w:color="auto" w:fill="FFFFFF"/>
    </w:rPr>
  </w:style>
  <w:style w:type="paragraph" w:customStyle="1" w:styleId="Teksttreci0">
    <w:name w:val="Tekst treści"/>
    <w:basedOn w:val="Normalny"/>
    <w:link w:val="Teksttreci"/>
    <w:rsid w:val="00400BA9"/>
    <w:pPr>
      <w:shd w:val="clear" w:color="auto" w:fill="FFFFFF"/>
      <w:spacing w:after="600" w:line="0" w:lineRule="atLeast"/>
      <w:ind w:hanging="420"/>
      <w:jc w:val="center"/>
    </w:pPr>
    <w:rPr>
      <w:rFonts w:asciiTheme="minorHAnsi" w:hAnsiTheme="minorHAnsi" w:cstheme="minorBidi"/>
      <w:sz w:val="21"/>
      <w:szCs w:val="21"/>
    </w:rPr>
  </w:style>
  <w:style w:type="character" w:styleId="Uwydatnienie">
    <w:name w:val="Emphasis"/>
    <w:basedOn w:val="Domylnaczcionkaakapitu"/>
    <w:uiPriority w:val="20"/>
    <w:qFormat/>
    <w:rsid w:val="00400BA9"/>
    <w:rPr>
      <w:i/>
      <w:iCs/>
    </w:rPr>
  </w:style>
  <w:style w:type="paragraph" w:styleId="NormalnyWeb">
    <w:name w:val="Normal (Web)"/>
    <w:basedOn w:val="Normalny"/>
    <w:uiPriority w:val="99"/>
    <w:unhideWhenUsed/>
    <w:rsid w:val="00400BA9"/>
    <w:pPr>
      <w:spacing w:before="100" w:beforeAutospacing="1" w:after="100" w:afterAutospacing="1" w:line="240" w:lineRule="auto"/>
    </w:pPr>
    <w:rPr>
      <w:rFonts w:ascii="Times New Roman" w:eastAsia="Times New Roman" w:hAnsi="Times New Roman" w:cs="Times New Roman"/>
      <w:lang w:eastAsia="pl-PL"/>
    </w:rPr>
  </w:style>
  <w:style w:type="paragraph" w:styleId="Bezodstpw">
    <w:name w:val="No Spacing"/>
    <w:uiPriority w:val="1"/>
    <w:qFormat/>
    <w:rsid w:val="00400BA9"/>
    <w:pPr>
      <w:spacing w:after="0" w:line="240" w:lineRule="auto"/>
    </w:pPr>
    <w:rPr>
      <w:rFonts w:ascii="Calibri" w:eastAsia="Calibri" w:hAnsi="Calibri" w:cs="Times New Roman"/>
    </w:rPr>
  </w:style>
  <w:style w:type="paragraph" w:customStyle="1" w:styleId="tekst1">
    <w:name w:val="tekst1"/>
    <w:basedOn w:val="Normalny"/>
    <w:rsid w:val="00400BA9"/>
    <w:rPr>
      <w:rFonts w:eastAsiaTheme="minorEastAsia"/>
      <w:lang w:eastAsia="pl-PL"/>
    </w:rPr>
  </w:style>
  <w:style w:type="table" w:customStyle="1" w:styleId="Tabelasiatki4akcent31">
    <w:name w:val="Tabela siatki 4 — akcent 31"/>
    <w:basedOn w:val="Standardowy"/>
    <w:uiPriority w:val="49"/>
    <w:rsid w:val="00400BA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listy4akcent31">
    <w:name w:val="Tabela listy 4 — akcent 31"/>
    <w:basedOn w:val="Standardowy"/>
    <w:uiPriority w:val="49"/>
    <w:rsid w:val="00400BA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3akcent61">
    <w:name w:val="Tabela siatki 3 — akcent 61"/>
    <w:basedOn w:val="Standardowy"/>
    <w:uiPriority w:val="48"/>
    <w:rsid w:val="00273F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a-Siatka">
    <w:name w:val="Table Grid"/>
    <w:basedOn w:val="Standardowy"/>
    <w:uiPriority w:val="59"/>
    <w:rsid w:val="003B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Legenda"/>
    <w:link w:val="TabelaZnak"/>
    <w:qFormat/>
    <w:rsid w:val="009C43A4"/>
  </w:style>
  <w:style w:type="character" w:customStyle="1" w:styleId="LegendaZnak">
    <w:name w:val="Legenda Znak"/>
    <w:basedOn w:val="Domylnaczcionkaakapitu"/>
    <w:link w:val="Legenda"/>
    <w:uiPriority w:val="35"/>
    <w:rsid w:val="009C43A4"/>
    <w:rPr>
      <w:rFonts w:ascii="Tahoma" w:hAnsi="Tahoma" w:cs="Tahoma"/>
      <w:bCs/>
      <w:color w:val="4F81BD" w:themeColor="accent1"/>
    </w:rPr>
  </w:style>
  <w:style w:type="character" w:customStyle="1" w:styleId="TabelaZnak">
    <w:name w:val="Tabela Znak"/>
    <w:basedOn w:val="LegendaZnak"/>
    <w:link w:val="Tabela"/>
    <w:rsid w:val="009C43A4"/>
    <w:rPr>
      <w:rFonts w:ascii="Tahoma" w:hAnsi="Tahoma" w:cs="Tahoma"/>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oleObject" Target="file:///E:\wykres.xls" TargetMode="External"/><Relationship Id="rId2" Type="http://schemas.microsoft.com/office/2011/relationships/chartColorStyle" Target="colors3.xml"/><Relationship Id="rId1" Type="http://schemas.microsoft.com/office/2011/relationships/chartStyle" Target="style3.xml"/></Relationships>
</file>

<file path=word/charts/_rels/chart19.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5.xml"/><Relationship Id="rId1" Type="http://schemas.microsoft.com/office/2011/relationships/chartStyle" Target="style5.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6.xml"/><Relationship Id="rId1" Type="http://schemas.microsoft.com/office/2011/relationships/chartStyle" Target="style6.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piotr\AppData\Local\Temp\bat\Wykresy%20&#347;rodki%20ca&#322;o&#347;&#263;%202021(1).xls" TargetMode="External"/><Relationship Id="rId2" Type="http://schemas.microsoft.com/office/2011/relationships/chartColorStyle" Target="colors7.xml"/><Relationship Id="rId1" Type="http://schemas.microsoft.com/office/2011/relationships/chartStyle" Target="style7.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nna%20Janota\Desktop\KFS%202021\opis%20rada%20zatr.%20i%20stan%20powiatu%20za%202021\Wykresy%20&#347;rodki%20ca&#322;o&#347;&#263;%202021.xls" TargetMode="External"/><Relationship Id="rId2" Type="http://schemas.microsoft.com/office/2011/relationships/chartColorStyle" Target="colors8.xml"/><Relationship Id="rId1" Type="http://schemas.microsoft.com/office/2011/relationships/chartStyle" Target="style8.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9.xml"/><Relationship Id="rId1" Type="http://schemas.microsoft.com/office/2011/relationships/chartStyle" Target="style9.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10.xml"/><Relationship Id="rId1" Type="http://schemas.microsoft.com/office/2011/relationships/chartStyle" Target="style10.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11.xml"/><Relationship Id="rId1" Type="http://schemas.microsoft.com/office/2011/relationships/chartStyle" Target="style11.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12.xml"/><Relationship Id="rId1" Type="http://schemas.microsoft.com/office/2011/relationships/chartStyle" Target="style1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Polska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3"/>
                <c:pt idx="0">
                  <c:v>2019 r.</c:v>
                </c:pt>
                <c:pt idx="1">
                  <c:v>2020 r.</c:v>
                </c:pt>
                <c:pt idx="2">
                  <c:v>2021 r.</c:v>
                </c:pt>
              </c:strCache>
            </c:strRef>
          </c:cat>
          <c:val>
            <c:numRef>
              <c:f>Arkusz1!$B$2:$B$5</c:f>
              <c:numCache>
                <c:formatCode>General</c:formatCode>
                <c:ptCount val="4"/>
                <c:pt idx="0">
                  <c:v>5.2</c:v>
                </c:pt>
                <c:pt idx="1">
                  <c:v>6.3</c:v>
                </c:pt>
                <c:pt idx="2">
                  <c:v>5.4</c:v>
                </c:pt>
              </c:numCache>
            </c:numRef>
          </c:val>
          <c:extLst>
            <c:ext xmlns:c16="http://schemas.microsoft.com/office/drawing/2014/chart" uri="{C3380CC4-5D6E-409C-BE32-E72D297353CC}">
              <c16:uniqueId val="{00000000-CCEB-46F5-B60D-4843B042827A}"/>
            </c:ext>
          </c:extLst>
        </c:ser>
        <c:ser>
          <c:idx val="1"/>
          <c:order val="1"/>
          <c:tx>
            <c:strRef>
              <c:f>Arkusz1!$C$1</c:f>
              <c:strCache>
                <c:ptCount val="1"/>
                <c:pt idx="0">
                  <c:v>Małopolska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3"/>
                <c:pt idx="0">
                  <c:v>2019 r.</c:v>
                </c:pt>
                <c:pt idx="1">
                  <c:v>2020 r.</c:v>
                </c:pt>
                <c:pt idx="2">
                  <c:v>2021 r.</c:v>
                </c:pt>
              </c:strCache>
            </c:strRef>
          </c:cat>
          <c:val>
            <c:numRef>
              <c:f>Arkusz1!$C$2:$C$5</c:f>
              <c:numCache>
                <c:formatCode>General</c:formatCode>
                <c:ptCount val="4"/>
                <c:pt idx="0">
                  <c:v>4.0999999999999996</c:v>
                </c:pt>
                <c:pt idx="1">
                  <c:v>5.3</c:v>
                </c:pt>
                <c:pt idx="2">
                  <c:v>4.5</c:v>
                </c:pt>
              </c:numCache>
            </c:numRef>
          </c:val>
          <c:extLst>
            <c:ext xmlns:c16="http://schemas.microsoft.com/office/drawing/2014/chart" uri="{C3380CC4-5D6E-409C-BE32-E72D297353CC}">
              <c16:uniqueId val="{00000001-CCEB-46F5-B60D-4843B042827A}"/>
            </c:ext>
          </c:extLst>
        </c:ser>
        <c:ser>
          <c:idx val="2"/>
          <c:order val="2"/>
          <c:tx>
            <c:strRef>
              <c:f>Arkusz1!$D$1</c:f>
              <c:strCache>
                <c:ptCount val="1"/>
                <c:pt idx="0">
                  <c:v>Powiat Olkuski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3"/>
                <c:pt idx="0">
                  <c:v>2019 r.</c:v>
                </c:pt>
                <c:pt idx="1">
                  <c:v>2020 r.</c:v>
                </c:pt>
                <c:pt idx="2">
                  <c:v>2021 r.</c:v>
                </c:pt>
              </c:strCache>
            </c:strRef>
          </c:cat>
          <c:val>
            <c:numRef>
              <c:f>Arkusz1!$D$2:$D$5</c:f>
              <c:numCache>
                <c:formatCode>General</c:formatCode>
                <c:ptCount val="4"/>
                <c:pt idx="0">
                  <c:v>6.9</c:v>
                </c:pt>
                <c:pt idx="1">
                  <c:v>7.5</c:v>
                </c:pt>
                <c:pt idx="2">
                  <c:v>6.7</c:v>
                </c:pt>
              </c:numCache>
            </c:numRef>
          </c:val>
          <c:extLst>
            <c:ext xmlns:c16="http://schemas.microsoft.com/office/drawing/2014/chart" uri="{C3380CC4-5D6E-409C-BE32-E72D297353CC}">
              <c16:uniqueId val="{00000002-CCEB-46F5-B60D-4843B042827A}"/>
            </c:ext>
          </c:extLst>
        </c:ser>
        <c:dLbls>
          <c:showLegendKey val="0"/>
          <c:showVal val="0"/>
          <c:showCatName val="0"/>
          <c:showSerName val="0"/>
          <c:showPercent val="0"/>
          <c:showBubbleSize val="0"/>
        </c:dLbls>
        <c:gapWidth val="219"/>
        <c:overlap val="-27"/>
        <c:axId val="95611136"/>
        <c:axId val="95494144"/>
      </c:barChart>
      <c:catAx>
        <c:axId val="9561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5494144"/>
        <c:crosses val="autoZero"/>
        <c:auto val="1"/>
        <c:lblAlgn val="ctr"/>
        <c:lblOffset val="100"/>
        <c:noMultiLvlLbl val="0"/>
      </c:catAx>
      <c:valAx>
        <c:axId val="95494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Stopa bezrobocia w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561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liczba zagranicznych ofert pracy </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EURES!$A$4:$C$4</c:f>
              <c:numCache>
                <c:formatCode>General</c:formatCode>
                <c:ptCount val="3"/>
                <c:pt idx="0">
                  <c:v>2019</c:v>
                </c:pt>
                <c:pt idx="1">
                  <c:v>2020</c:v>
                </c:pt>
                <c:pt idx="2">
                  <c:v>2021</c:v>
                </c:pt>
              </c:numCache>
            </c:numRef>
          </c:cat>
          <c:val>
            <c:numRef>
              <c:f>EURES!$A$1:$C$1</c:f>
              <c:numCache>
                <c:formatCode>General</c:formatCode>
                <c:ptCount val="3"/>
                <c:pt idx="0">
                  <c:v>322</c:v>
                </c:pt>
                <c:pt idx="1">
                  <c:v>79</c:v>
                </c:pt>
                <c:pt idx="2">
                  <c:v>294</c:v>
                </c:pt>
              </c:numCache>
            </c:numRef>
          </c:val>
          <c:extLst>
            <c:ext xmlns:c16="http://schemas.microsoft.com/office/drawing/2014/chart" uri="{C3380CC4-5D6E-409C-BE32-E72D297353CC}">
              <c16:uniqueId val="{00000000-1A70-47ED-8587-76A7E1F138A6}"/>
            </c:ext>
          </c:extLst>
        </c:ser>
        <c:ser>
          <c:idx val="1"/>
          <c:order val="1"/>
          <c:tx>
            <c:v>liczba zagranicznych stanowisk pracy</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EURES!$A$4:$C$4</c:f>
              <c:numCache>
                <c:formatCode>General</c:formatCode>
                <c:ptCount val="3"/>
                <c:pt idx="0">
                  <c:v>2019</c:v>
                </c:pt>
                <c:pt idx="1">
                  <c:v>2020</c:v>
                </c:pt>
                <c:pt idx="2">
                  <c:v>2021</c:v>
                </c:pt>
              </c:numCache>
            </c:numRef>
          </c:cat>
          <c:val>
            <c:numRef>
              <c:f>EURES!$A$2:$C$2</c:f>
              <c:numCache>
                <c:formatCode>General</c:formatCode>
                <c:ptCount val="3"/>
                <c:pt idx="0">
                  <c:v>2157</c:v>
                </c:pt>
                <c:pt idx="1">
                  <c:v>984</c:v>
                </c:pt>
                <c:pt idx="2">
                  <c:v>1799</c:v>
                </c:pt>
              </c:numCache>
            </c:numRef>
          </c:val>
          <c:extLst>
            <c:ext xmlns:c16="http://schemas.microsoft.com/office/drawing/2014/chart" uri="{C3380CC4-5D6E-409C-BE32-E72D297353CC}">
              <c16:uniqueId val="{00000001-1A70-47ED-8587-76A7E1F138A6}"/>
            </c:ext>
          </c:extLst>
        </c:ser>
        <c:dLbls>
          <c:showLegendKey val="0"/>
          <c:showVal val="0"/>
          <c:showCatName val="0"/>
          <c:showSerName val="0"/>
          <c:showPercent val="0"/>
          <c:showBubbleSize val="0"/>
        </c:dLbls>
        <c:gapWidth val="219"/>
        <c:overlap val="-27"/>
        <c:axId val="96570752"/>
        <c:axId val="96576640"/>
      </c:barChart>
      <c:catAx>
        <c:axId val="9657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6576640"/>
        <c:crosses val="autoZero"/>
        <c:auto val="1"/>
        <c:lblAlgn val="ctr"/>
        <c:lblOffset val="100"/>
        <c:noMultiLvlLbl val="0"/>
      </c:catAx>
      <c:valAx>
        <c:axId val="9657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657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Arkusz1!$A$2</c:f>
              <c:strCache>
                <c:ptCount val="1"/>
                <c:pt idx="0">
                  <c:v>informacje ogólne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Arkusz1!$B$2:$D$2</c:f>
              <c:numCache>
                <c:formatCode>General</c:formatCode>
                <c:ptCount val="3"/>
                <c:pt idx="0">
                  <c:v>213</c:v>
                </c:pt>
                <c:pt idx="1">
                  <c:v>40</c:v>
                </c:pt>
                <c:pt idx="2">
                  <c:v>53</c:v>
                </c:pt>
              </c:numCache>
            </c:numRef>
          </c:val>
          <c:extLst>
            <c:ext xmlns:c16="http://schemas.microsoft.com/office/drawing/2014/chart" uri="{C3380CC4-5D6E-409C-BE32-E72D297353CC}">
              <c16:uniqueId val="{00000000-8E5D-41B1-90E0-2C70B6CB9E6E}"/>
            </c:ext>
          </c:extLst>
        </c:ser>
        <c:ser>
          <c:idx val="1"/>
          <c:order val="1"/>
          <c:tx>
            <c:strRef>
              <c:f>Arkusz1!$A$3</c:f>
              <c:strCache>
                <c:ptCount val="1"/>
                <c:pt idx="0">
                  <c:v>poszukiwanie pracy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Arkusz1!$B$3:$D$3</c:f>
              <c:numCache>
                <c:formatCode>General</c:formatCode>
                <c:ptCount val="3"/>
                <c:pt idx="0">
                  <c:v>213</c:v>
                </c:pt>
                <c:pt idx="1">
                  <c:v>13</c:v>
                </c:pt>
                <c:pt idx="2">
                  <c:v>53</c:v>
                </c:pt>
              </c:numCache>
            </c:numRef>
          </c:val>
          <c:extLst>
            <c:ext xmlns:c16="http://schemas.microsoft.com/office/drawing/2014/chart" uri="{C3380CC4-5D6E-409C-BE32-E72D297353CC}">
              <c16:uniqueId val="{00000001-8E5D-41B1-90E0-2C70B6CB9E6E}"/>
            </c:ext>
          </c:extLst>
        </c:ser>
        <c:ser>
          <c:idx val="2"/>
          <c:order val="2"/>
          <c:tx>
            <c:strRef>
              <c:f>Arkusz1!$A$4</c:f>
              <c:strCache>
                <c:ptCount val="1"/>
                <c:pt idx="0">
                  <c:v>warunki życia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Arkusz1!$B$4:$D$4</c:f>
              <c:numCache>
                <c:formatCode>General</c:formatCode>
                <c:ptCount val="3"/>
                <c:pt idx="0">
                  <c:v>29</c:v>
                </c:pt>
                <c:pt idx="1">
                  <c:v>10</c:v>
                </c:pt>
                <c:pt idx="2">
                  <c:v>6</c:v>
                </c:pt>
              </c:numCache>
            </c:numRef>
          </c:val>
          <c:extLst>
            <c:ext xmlns:c16="http://schemas.microsoft.com/office/drawing/2014/chart" uri="{C3380CC4-5D6E-409C-BE32-E72D297353CC}">
              <c16:uniqueId val="{00000002-8E5D-41B1-90E0-2C70B6CB9E6E}"/>
            </c:ext>
          </c:extLst>
        </c:ser>
        <c:dLbls>
          <c:showLegendKey val="0"/>
          <c:showVal val="0"/>
          <c:showCatName val="0"/>
          <c:showSerName val="0"/>
          <c:showPercent val="0"/>
          <c:showBubbleSize val="0"/>
        </c:dLbls>
        <c:gapWidth val="219"/>
        <c:overlap val="-27"/>
        <c:axId val="96989952"/>
        <c:axId val="96991488"/>
      </c:barChart>
      <c:catAx>
        <c:axId val="9698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6991488"/>
        <c:crosses val="autoZero"/>
        <c:auto val="1"/>
        <c:lblAlgn val="ctr"/>
        <c:lblOffset val="100"/>
        <c:noMultiLvlLbl val="0"/>
      </c:catAx>
      <c:valAx>
        <c:axId val="9699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698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Arkusz1!$A$2</c:f>
              <c:strCache>
                <c:ptCount val="1"/>
                <c:pt idx="0">
                  <c:v>liczba ogółem zarejestrowanych oświadczeń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Arkusz1!$B$2:$D$2</c:f>
              <c:numCache>
                <c:formatCode>General</c:formatCode>
                <c:ptCount val="3"/>
                <c:pt idx="0">
                  <c:v>3742</c:v>
                </c:pt>
                <c:pt idx="1">
                  <c:v>5001</c:v>
                </c:pt>
                <c:pt idx="2">
                  <c:v>5030</c:v>
                </c:pt>
              </c:numCache>
            </c:numRef>
          </c:val>
          <c:extLst>
            <c:ext xmlns:c16="http://schemas.microsoft.com/office/drawing/2014/chart" uri="{C3380CC4-5D6E-409C-BE32-E72D297353CC}">
              <c16:uniqueId val="{00000000-C4AF-4863-8ECB-32F76E556210}"/>
            </c:ext>
          </c:extLst>
        </c:ser>
        <c:ser>
          <c:idx val="1"/>
          <c:order val="1"/>
          <c:tx>
            <c:strRef>
              <c:f>Arkusz1!$A$3</c:f>
              <c:strCache>
                <c:ptCount val="1"/>
                <c:pt idx="0">
                  <c:v>liczba oświadczeń złozonych elektronicznie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Arkusz1!$B$3:$D$3</c:f>
              <c:numCache>
                <c:formatCode>General</c:formatCode>
                <c:ptCount val="3"/>
                <c:pt idx="0">
                  <c:v>2173</c:v>
                </c:pt>
                <c:pt idx="1">
                  <c:v>4313</c:v>
                </c:pt>
                <c:pt idx="2">
                  <c:v>4682</c:v>
                </c:pt>
              </c:numCache>
            </c:numRef>
          </c:val>
          <c:extLst>
            <c:ext xmlns:c16="http://schemas.microsoft.com/office/drawing/2014/chart" uri="{C3380CC4-5D6E-409C-BE32-E72D297353CC}">
              <c16:uniqueId val="{00000001-C4AF-4863-8ECB-32F76E556210}"/>
            </c:ext>
          </c:extLst>
        </c:ser>
        <c:dLbls>
          <c:showLegendKey val="0"/>
          <c:showVal val="0"/>
          <c:showCatName val="0"/>
          <c:showSerName val="0"/>
          <c:showPercent val="0"/>
          <c:showBubbleSize val="0"/>
        </c:dLbls>
        <c:gapWidth val="219"/>
        <c:overlap val="-27"/>
        <c:axId val="96916224"/>
        <c:axId val="96917760"/>
        <c:extLst>
          <c:ext xmlns:c15="http://schemas.microsoft.com/office/drawing/2012/chart" uri="{02D57815-91ED-43cb-92C2-25804820EDAC}">
            <c15:filteredBarSeries>
              <c15:ser>
                <c:idx val="2"/>
                <c:order val="2"/>
                <c:tx>
                  <c:strRef>
                    <c:extLst>
                      <c:ext uri="{02D57815-91ED-43cb-92C2-25804820EDAC}">
                        <c15:formulaRef>
                          <c15:sqref>Arkusz1!$A$4</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Arkusz1!$B$1:$D$1</c15:sqref>
                        </c15:formulaRef>
                      </c:ext>
                    </c:extLst>
                    <c:numCache>
                      <c:formatCode>General</c:formatCode>
                      <c:ptCount val="3"/>
                      <c:pt idx="0">
                        <c:v>2019</c:v>
                      </c:pt>
                      <c:pt idx="1">
                        <c:v>2020</c:v>
                      </c:pt>
                      <c:pt idx="2">
                        <c:v>2021</c:v>
                      </c:pt>
                    </c:numCache>
                  </c:numRef>
                </c:cat>
                <c:val>
                  <c:numRef>
                    <c:extLst>
                      <c:ext uri="{02D57815-91ED-43cb-92C2-25804820EDAC}">
                        <c15:formulaRef>
                          <c15:sqref>Arkusz1!$B$4:$D$4</c15:sqref>
                        </c15:formulaRef>
                      </c:ext>
                    </c:extLst>
                    <c:numCache>
                      <c:formatCode>General</c:formatCode>
                      <c:ptCount val="3"/>
                    </c:numCache>
                  </c:numRef>
                </c:val>
                <c:extLst>
                  <c:ext xmlns:c16="http://schemas.microsoft.com/office/drawing/2014/chart" uri="{C3380CC4-5D6E-409C-BE32-E72D297353CC}">
                    <c16:uniqueId val="{00000002-C4AF-4863-8ECB-32F76E556210}"/>
                  </c:ext>
                </c:extLst>
              </c15:ser>
            </c15:filteredBarSeries>
          </c:ext>
        </c:extLst>
      </c:barChart>
      <c:catAx>
        <c:axId val="9691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6917760"/>
        <c:crosses val="autoZero"/>
        <c:auto val="1"/>
        <c:lblAlgn val="ctr"/>
        <c:lblOffset val="100"/>
        <c:noMultiLvlLbl val="0"/>
      </c:catAx>
      <c:valAx>
        <c:axId val="9691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691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Arkusz1!$A$2</c:f>
              <c:strCache>
                <c:ptCount val="1"/>
                <c:pt idx="0">
                  <c:v>liczba ofert pracy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Arkusz1!$B$2:$D$2</c:f>
              <c:numCache>
                <c:formatCode>General</c:formatCode>
                <c:ptCount val="3"/>
                <c:pt idx="0">
                  <c:v>78</c:v>
                </c:pt>
                <c:pt idx="1">
                  <c:v>60</c:v>
                </c:pt>
                <c:pt idx="2">
                  <c:v>90</c:v>
                </c:pt>
              </c:numCache>
            </c:numRef>
          </c:val>
          <c:extLst>
            <c:ext xmlns:c16="http://schemas.microsoft.com/office/drawing/2014/chart" uri="{C3380CC4-5D6E-409C-BE32-E72D297353CC}">
              <c16:uniqueId val="{00000000-0354-440E-9110-E7269217BD57}"/>
            </c:ext>
          </c:extLst>
        </c:ser>
        <c:ser>
          <c:idx val="1"/>
          <c:order val="1"/>
          <c:tx>
            <c:strRef>
              <c:f>Arkusz1!$A$3</c:f>
              <c:strCache>
                <c:ptCount val="1"/>
                <c:pt idx="0">
                  <c:v>liczba stanowisk pracy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Arkusz1!$B$3:$D$3</c:f>
              <c:numCache>
                <c:formatCode>General</c:formatCode>
                <c:ptCount val="3"/>
                <c:pt idx="0">
                  <c:v>699</c:v>
                </c:pt>
                <c:pt idx="1">
                  <c:v>390</c:v>
                </c:pt>
                <c:pt idx="2">
                  <c:v>948</c:v>
                </c:pt>
              </c:numCache>
            </c:numRef>
          </c:val>
          <c:extLst>
            <c:ext xmlns:c16="http://schemas.microsoft.com/office/drawing/2014/chart" uri="{C3380CC4-5D6E-409C-BE32-E72D297353CC}">
              <c16:uniqueId val="{00000001-0354-440E-9110-E7269217BD57}"/>
            </c:ext>
          </c:extLst>
        </c:ser>
        <c:dLbls>
          <c:showLegendKey val="0"/>
          <c:showVal val="0"/>
          <c:showCatName val="0"/>
          <c:showSerName val="0"/>
          <c:showPercent val="0"/>
          <c:showBubbleSize val="0"/>
        </c:dLbls>
        <c:gapWidth val="219"/>
        <c:overlap val="-27"/>
        <c:axId val="97063296"/>
        <c:axId val="97064832"/>
        <c:extLst>
          <c:ext xmlns:c15="http://schemas.microsoft.com/office/drawing/2012/chart" uri="{02D57815-91ED-43cb-92C2-25804820EDAC}">
            <c15:filteredBarSeries>
              <c15:ser>
                <c:idx val="2"/>
                <c:order val="2"/>
                <c:tx>
                  <c:strRef>
                    <c:extLst>
                      <c:ext uri="{02D57815-91ED-43cb-92C2-25804820EDAC}">
                        <c15:formulaRef>
                          <c15:sqref>Arkusz1!$A$4</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Arkusz1!$B$1:$D$1</c15:sqref>
                        </c15:formulaRef>
                      </c:ext>
                    </c:extLst>
                    <c:numCache>
                      <c:formatCode>General</c:formatCode>
                      <c:ptCount val="3"/>
                      <c:pt idx="0">
                        <c:v>2019</c:v>
                      </c:pt>
                      <c:pt idx="1">
                        <c:v>2020</c:v>
                      </c:pt>
                      <c:pt idx="2">
                        <c:v>2021</c:v>
                      </c:pt>
                    </c:numCache>
                  </c:numRef>
                </c:cat>
                <c:val>
                  <c:numRef>
                    <c:extLst>
                      <c:ext uri="{02D57815-91ED-43cb-92C2-25804820EDAC}">
                        <c15:formulaRef>
                          <c15:sqref>Arkusz1!$B$4:$D$4</c15:sqref>
                        </c15:formulaRef>
                      </c:ext>
                    </c:extLst>
                    <c:numCache>
                      <c:formatCode>General</c:formatCode>
                      <c:ptCount val="3"/>
                    </c:numCache>
                  </c:numRef>
                </c:val>
                <c:extLst>
                  <c:ext xmlns:c16="http://schemas.microsoft.com/office/drawing/2014/chart" uri="{C3380CC4-5D6E-409C-BE32-E72D297353CC}">
                    <c16:uniqueId val="{00000002-0354-440E-9110-E7269217BD57}"/>
                  </c:ext>
                </c:extLst>
              </c15:ser>
            </c15:filteredBarSeries>
          </c:ext>
        </c:extLst>
      </c:barChart>
      <c:catAx>
        <c:axId val="9706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064832"/>
        <c:crosses val="autoZero"/>
        <c:auto val="1"/>
        <c:lblAlgn val="ctr"/>
        <c:lblOffset val="100"/>
        <c:noMultiLvlLbl val="0"/>
      </c:catAx>
      <c:valAx>
        <c:axId val="970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06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Arkusz1!$A$2</c:f>
              <c:strCache>
                <c:ptCount val="1"/>
                <c:pt idx="0">
                  <c:v>liczba kontaktów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Arkusz1!$B$2:$D$2</c:f>
              <c:numCache>
                <c:formatCode>General</c:formatCode>
                <c:ptCount val="3"/>
                <c:pt idx="0">
                  <c:v>34731</c:v>
                </c:pt>
                <c:pt idx="1">
                  <c:v>31395</c:v>
                </c:pt>
                <c:pt idx="2">
                  <c:v>31368</c:v>
                </c:pt>
              </c:numCache>
            </c:numRef>
          </c:val>
          <c:extLst>
            <c:ext xmlns:c16="http://schemas.microsoft.com/office/drawing/2014/chart" uri="{C3380CC4-5D6E-409C-BE32-E72D297353CC}">
              <c16:uniqueId val="{00000000-EEBF-4977-BAFA-7E169006E091}"/>
            </c:ext>
          </c:extLst>
        </c:ser>
        <c:ser>
          <c:idx val="1"/>
          <c:order val="1"/>
          <c:tx>
            <c:strRef>
              <c:f>Arkusz1!$A$3</c:f>
              <c:strCache>
                <c:ptCount val="1"/>
                <c:pt idx="0">
                  <c:v>liczba osób</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Arkusz1!$B$3:$D$3</c:f>
              <c:numCache>
                <c:formatCode>General</c:formatCode>
                <c:ptCount val="3"/>
                <c:pt idx="0">
                  <c:v>6724</c:v>
                </c:pt>
                <c:pt idx="1">
                  <c:v>7429</c:v>
                </c:pt>
                <c:pt idx="2">
                  <c:v>6732</c:v>
                </c:pt>
              </c:numCache>
            </c:numRef>
          </c:val>
          <c:extLst>
            <c:ext xmlns:c16="http://schemas.microsoft.com/office/drawing/2014/chart" uri="{C3380CC4-5D6E-409C-BE32-E72D297353CC}">
              <c16:uniqueId val="{00000001-EEBF-4977-BAFA-7E169006E091}"/>
            </c:ext>
          </c:extLst>
        </c:ser>
        <c:dLbls>
          <c:showLegendKey val="0"/>
          <c:showVal val="0"/>
          <c:showCatName val="0"/>
          <c:showSerName val="0"/>
          <c:showPercent val="0"/>
          <c:showBubbleSize val="0"/>
        </c:dLbls>
        <c:gapWidth val="219"/>
        <c:overlap val="-27"/>
        <c:axId val="97112064"/>
        <c:axId val="97113600"/>
        <c:extLst>
          <c:ext xmlns:c15="http://schemas.microsoft.com/office/drawing/2012/chart" uri="{02D57815-91ED-43cb-92C2-25804820EDAC}">
            <c15:filteredBarSeries>
              <c15:ser>
                <c:idx val="2"/>
                <c:order val="2"/>
                <c:tx>
                  <c:strRef>
                    <c:extLst>
                      <c:ext uri="{02D57815-91ED-43cb-92C2-25804820EDAC}">
                        <c15:formulaRef>
                          <c15:sqref>Arkusz1!$A$4</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Arkusz1!$B$1:$D$1</c15:sqref>
                        </c15:formulaRef>
                      </c:ext>
                    </c:extLst>
                    <c:numCache>
                      <c:formatCode>General</c:formatCode>
                      <c:ptCount val="3"/>
                      <c:pt idx="0">
                        <c:v>2019</c:v>
                      </c:pt>
                      <c:pt idx="1">
                        <c:v>2020</c:v>
                      </c:pt>
                      <c:pt idx="2">
                        <c:v>2021</c:v>
                      </c:pt>
                    </c:numCache>
                  </c:numRef>
                </c:cat>
                <c:val>
                  <c:numRef>
                    <c:extLst>
                      <c:ext uri="{02D57815-91ED-43cb-92C2-25804820EDAC}">
                        <c15:formulaRef>
                          <c15:sqref>Arkusz1!$B$4:$D$4</c15:sqref>
                        </c15:formulaRef>
                      </c:ext>
                    </c:extLst>
                    <c:numCache>
                      <c:formatCode>General</c:formatCode>
                      <c:ptCount val="3"/>
                    </c:numCache>
                  </c:numRef>
                </c:val>
                <c:extLst>
                  <c:ext xmlns:c16="http://schemas.microsoft.com/office/drawing/2014/chart" uri="{C3380CC4-5D6E-409C-BE32-E72D297353CC}">
                    <c16:uniqueId val="{00000002-EEBF-4977-BAFA-7E169006E091}"/>
                  </c:ext>
                </c:extLst>
              </c15:ser>
            </c15:filteredBarSeries>
          </c:ext>
        </c:extLst>
      </c:barChart>
      <c:catAx>
        <c:axId val="9711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113600"/>
        <c:crosses val="autoZero"/>
        <c:auto val="1"/>
        <c:lblAlgn val="ctr"/>
        <c:lblOffset val="100"/>
        <c:noMultiLvlLbl val="0"/>
      </c:catAx>
      <c:valAx>
        <c:axId val="9711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11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744822444219426E-2"/>
          <c:y val="2.5340344567655812E-2"/>
          <c:w val="0.54717588575856291"/>
          <c:h val="0.84222252495254657"/>
        </c:manualLayout>
      </c:layout>
      <c:barChart>
        <c:barDir val="col"/>
        <c:grouping val="clustered"/>
        <c:varyColors val="0"/>
        <c:ser>
          <c:idx val="0"/>
          <c:order val="0"/>
          <c:tx>
            <c:v>liczba przygotowanych IPD</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IPD!$A$4:$C$4</c:f>
              <c:numCache>
                <c:formatCode>General</c:formatCode>
                <c:ptCount val="3"/>
                <c:pt idx="0">
                  <c:v>2019</c:v>
                </c:pt>
                <c:pt idx="1">
                  <c:v>2020</c:v>
                </c:pt>
                <c:pt idx="2">
                  <c:v>2021</c:v>
                </c:pt>
              </c:numCache>
            </c:numRef>
          </c:cat>
          <c:val>
            <c:numRef>
              <c:f>IPD!$A$1:$C$1</c:f>
              <c:numCache>
                <c:formatCode>General</c:formatCode>
                <c:ptCount val="3"/>
                <c:pt idx="0">
                  <c:v>4420</c:v>
                </c:pt>
                <c:pt idx="1">
                  <c:v>3349</c:v>
                </c:pt>
                <c:pt idx="2">
                  <c:v>3361</c:v>
                </c:pt>
              </c:numCache>
            </c:numRef>
          </c:val>
          <c:extLst>
            <c:ext xmlns:c16="http://schemas.microsoft.com/office/drawing/2014/chart" uri="{C3380CC4-5D6E-409C-BE32-E72D297353CC}">
              <c16:uniqueId val="{00000000-F862-48A4-8A7E-EF2AB74F6210}"/>
            </c:ext>
          </c:extLst>
        </c:ser>
        <c:dLbls>
          <c:showLegendKey val="0"/>
          <c:showVal val="0"/>
          <c:showCatName val="0"/>
          <c:showSerName val="0"/>
          <c:showPercent val="0"/>
          <c:showBubbleSize val="0"/>
        </c:dLbls>
        <c:gapWidth val="100"/>
        <c:overlap val="-24"/>
        <c:axId val="97182848"/>
        <c:axId val="97184384"/>
        <c:extLst>
          <c:ext xmlns:c15="http://schemas.microsoft.com/office/drawing/2012/chart" uri="{02D57815-91ED-43cb-92C2-25804820EDAC}">
            <c15:filteredBarSeries>
              <c15:ser>
                <c:idx val="1"/>
                <c:order val="1"/>
                <c:tx>
                  <c:v>Liczba realizowanych IPD</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numRef>
                    <c:extLst>
                      <c:ext uri="{02D57815-91ED-43cb-92C2-25804820EDAC}">
                        <c15:formulaRef>
                          <c15:sqref>IPD!$A$4:$C$4</c15:sqref>
                        </c15:formulaRef>
                      </c:ext>
                    </c:extLst>
                    <c:numCache>
                      <c:formatCode>General</c:formatCode>
                      <c:ptCount val="3"/>
                      <c:pt idx="0">
                        <c:v>2019</c:v>
                      </c:pt>
                      <c:pt idx="1">
                        <c:v>2020</c:v>
                      </c:pt>
                      <c:pt idx="2">
                        <c:v>2021</c:v>
                      </c:pt>
                    </c:numCache>
                  </c:numRef>
                </c:cat>
                <c:val>
                  <c:numRef>
                    <c:extLst>
                      <c:ext uri="{02D57815-91ED-43cb-92C2-25804820EDAC}">
                        <c15:formulaRef>
                          <c15:sqref>IPD!$A$2:$C$2</c15:sqref>
                        </c15:formulaRef>
                      </c:ext>
                    </c:extLst>
                    <c:numCache>
                      <c:formatCode>General</c:formatCode>
                      <c:ptCount val="3"/>
                    </c:numCache>
                  </c:numRef>
                </c:val>
                <c:extLst>
                  <c:ext xmlns:c16="http://schemas.microsoft.com/office/drawing/2014/chart" uri="{C3380CC4-5D6E-409C-BE32-E72D297353CC}">
                    <c16:uniqueId val="{00000001-F862-48A4-8A7E-EF2AB74F6210}"/>
                  </c:ext>
                </c:extLst>
              </c15:ser>
            </c15:filteredBarSeries>
          </c:ext>
        </c:extLst>
      </c:barChart>
      <c:catAx>
        <c:axId val="971828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97184384"/>
        <c:crosses val="autoZero"/>
        <c:auto val="1"/>
        <c:lblAlgn val="ctr"/>
        <c:lblOffset val="100"/>
        <c:noMultiLvlLbl val="0"/>
      </c:catAx>
      <c:valAx>
        <c:axId val="971843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97182848"/>
        <c:crosses val="autoZero"/>
        <c:crossBetween val="between"/>
      </c:valAx>
      <c:spPr>
        <a:noFill/>
        <a:ln>
          <a:noFill/>
        </a:ln>
        <a:effectLst/>
      </c:spPr>
    </c:plotArea>
    <c:legend>
      <c:legendPos val="b"/>
      <c:layout>
        <c:manualLayout>
          <c:xMode val="edge"/>
          <c:yMode val="edge"/>
          <c:x val="0.65207032006905175"/>
          <c:y val="0.23205963837853602"/>
          <c:w val="0.29093748348570531"/>
          <c:h val="0.490162583843692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Arkusz1!$A$2</c:f>
              <c:strCache>
                <c:ptCount val="1"/>
                <c:pt idx="0">
                  <c:v>liczba osób niepełnosprawnych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Arkusz1!$B$2:$D$2</c:f>
              <c:numCache>
                <c:formatCode>General</c:formatCode>
                <c:ptCount val="3"/>
                <c:pt idx="0">
                  <c:v>166</c:v>
                </c:pt>
                <c:pt idx="1">
                  <c:v>201</c:v>
                </c:pt>
                <c:pt idx="2">
                  <c:v>188</c:v>
                </c:pt>
              </c:numCache>
            </c:numRef>
          </c:val>
          <c:extLst>
            <c:ext xmlns:c16="http://schemas.microsoft.com/office/drawing/2014/chart" uri="{C3380CC4-5D6E-409C-BE32-E72D297353CC}">
              <c16:uniqueId val="{00000000-9416-4E5E-B6EC-DC744630FDEA}"/>
            </c:ext>
          </c:extLst>
        </c:ser>
        <c:ser>
          <c:idx val="1"/>
          <c:order val="1"/>
          <c:tx>
            <c:strRef>
              <c:f>Arkusz1!$A$3</c:f>
              <c:strCache>
                <c:ptCount val="1"/>
                <c:pt idx="0">
                  <c:v>liczba stanowisk pracy dla osób niepełnosprawnych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Arkusz1!$B$3:$D$3</c:f>
              <c:numCache>
                <c:formatCode>General</c:formatCode>
                <c:ptCount val="3"/>
                <c:pt idx="0">
                  <c:v>65</c:v>
                </c:pt>
                <c:pt idx="1">
                  <c:v>59</c:v>
                </c:pt>
                <c:pt idx="2">
                  <c:v>55</c:v>
                </c:pt>
              </c:numCache>
            </c:numRef>
          </c:val>
          <c:extLst>
            <c:ext xmlns:c16="http://schemas.microsoft.com/office/drawing/2014/chart" uri="{C3380CC4-5D6E-409C-BE32-E72D297353CC}">
              <c16:uniqueId val="{00000001-9416-4E5E-B6EC-DC744630FDEA}"/>
            </c:ext>
          </c:extLst>
        </c:ser>
        <c:ser>
          <c:idx val="2"/>
          <c:order val="2"/>
          <c:tx>
            <c:strRef>
              <c:f>Arkusz1!$A$4</c:f>
              <c:strCache>
                <c:ptCount val="1"/>
                <c:pt idx="0">
                  <c:v>liczba podjęć pracy przez osoby niepełnosprawne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Arkusz1!$B$1:$D$1</c:f>
              <c:numCache>
                <c:formatCode>General</c:formatCode>
                <c:ptCount val="3"/>
                <c:pt idx="0">
                  <c:v>2019</c:v>
                </c:pt>
                <c:pt idx="1">
                  <c:v>2020</c:v>
                </c:pt>
                <c:pt idx="2">
                  <c:v>2021</c:v>
                </c:pt>
              </c:numCache>
            </c:numRef>
          </c:cat>
          <c:val>
            <c:numRef>
              <c:f>Arkusz1!$B$4:$D$4</c:f>
              <c:numCache>
                <c:formatCode>General</c:formatCode>
                <c:ptCount val="3"/>
                <c:pt idx="0">
                  <c:v>107</c:v>
                </c:pt>
                <c:pt idx="1">
                  <c:v>45</c:v>
                </c:pt>
                <c:pt idx="2">
                  <c:v>91</c:v>
                </c:pt>
              </c:numCache>
            </c:numRef>
          </c:val>
          <c:extLst>
            <c:ext xmlns:c16="http://schemas.microsoft.com/office/drawing/2014/chart" uri="{C3380CC4-5D6E-409C-BE32-E72D297353CC}">
              <c16:uniqueId val="{00000002-9416-4E5E-B6EC-DC744630FDEA}"/>
            </c:ext>
          </c:extLst>
        </c:ser>
        <c:dLbls>
          <c:showLegendKey val="0"/>
          <c:showVal val="0"/>
          <c:showCatName val="0"/>
          <c:showSerName val="0"/>
          <c:showPercent val="0"/>
          <c:showBubbleSize val="0"/>
        </c:dLbls>
        <c:gapWidth val="219"/>
        <c:overlap val="-27"/>
        <c:axId val="97523968"/>
        <c:axId val="97538048"/>
      </c:barChart>
      <c:catAx>
        <c:axId val="9752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538048"/>
        <c:crosses val="autoZero"/>
        <c:auto val="1"/>
        <c:lblAlgn val="ctr"/>
        <c:lblOffset val="100"/>
        <c:noMultiLvlLbl val="0"/>
      </c:catAx>
      <c:valAx>
        <c:axId val="9753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52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2019</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porady indywidualne</c:v>
                </c:pt>
                <c:pt idx="1">
                  <c:v>porady grupowe</c:v>
                </c:pt>
                <c:pt idx="2">
                  <c:v>informacje indywidualne</c:v>
                </c:pt>
                <c:pt idx="3">
                  <c:v>informacje gupowe</c:v>
                </c:pt>
              </c:strCache>
            </c:strRef>
          </c:cat>
          <c:val>
            <c:numRef>
              <c:f>Arkusz1!$B$2:$B$5</c:f>
              <c:numCache>
                <c:formatCode>General</c:formatCode>
                <c:ptCount val="4"/>
                <c:pt idx="0">
                  <c:v>576</c:v>
                </c:pt>
                <c:pt idx="1">
                  <c:v>46</c:v>
                </c:pt>
                <c:pt idx="2">
                  <c:v>748</c:v>
                </c:pt>
                <c:pt idx="3">
                  <c:v>99</c:v>
                </c:pt>
              </c:numCache>
            </c:numRef>
          </c:val>
          <c:extLst>
            <c:ext xmlns:c16="http://schemas.microsoft.com/office/drawing/2014/chart" uri="{C3380CC4-5D6E-409C-BE32-E72D297353CC}">
              <c16:uniqueId val="{00000000-B921-4FF7-A9BB-2510820CBCFE}"/>
            </c:ext>
          </c:extLst>
        </c:ser>
        <c:ser>
          <c:idx val="1"/>
          <c:order val="1"/>
          <c:tx>
            <c:strRef>
              <c:f>Arkusz1!$C$1</c:f>
              <c:strCache>
                <c:ptCount val="1"/>
                <c:pt idx="0">
                  <c:v>2020</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porady indywidualne</c:v>
                </c:pt>
                <c:pt idx="1">
                  <c:v>porady grupowe</c:v>
                </c:pt>
                <c:pt idx="2">
                  <c:v>informacje indywidualne</c:v>
                </c:pt>
                <c:pt idx="3">
                  <c:v>informacje gupowe</c:v>
                </c:pt>
              </c:strCache>
            </c:strRef>
          </c:cat>
          <c:val>
            <c:numRef>
              <c:f>Arkusz1!$C$2:$C$5</c:f>
              <c:numCache>
                <c:formatCode>General</c:formatCode>
                <c:ptCount val="4"/>
                <c:pt idx="0">
                  <c:v>305</c:v>
                </c:pt>
                <c:pt idx="1">
                  <c:v>19</c:v>
                </c:pt>
                <c:pt idx="2">
                  <c:v>869</c:v>
                </c:pt>
                <c:pt idx="3">
                  <c:v>14</c:v>
                </c:pt>
              </c:numCache>
            </c:numRef>
          </c:val>
          <c:extLst>
            <c:ext xmlns:c16="http://schemas.microsoft.com/office/drawing/2014/chart" uri="{C3380CC4-5D6E-409C-BE32-E72D297353CC}">
              <c16:uniqueId val="{00000001-B921-4FF7-A9BB-2510820CBCFE}"/>
            </c:ext>
          </c:extLst>
        </c:ser>
        <c:ser>
          <c:idx val="2"/>
          <c:order val="2"/>
          <c:tx>
            <c:strRef>
              <c:f>Arkusz1!$D$1</c:f>
              <c:strCache>
                <c:ptCount val="1"/>
                <c:pt idx="0">
                  <c:v>2021</c:v>
                </c:pt>
              </c:strCache>
            </c:strRef>
          </c:tx>
          <c:spPr>
            <a:solidFill>
              <a:schemeClr val="accent5"/>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porady indywidualne</c:v>
                </c:pt>
                <c:pt idx="1">
                  <c:v>porady grupowe</c:v>
                </c:pt>
                <c:pt idx="2">
                  <c:v>informacje indywidualne</c:v>
                </c:pt>
                <c:pt idx="3">
                  <c:v>informacje gupowe</c:v>
                </c:pt>
              </c:strCache>
            </c:strRef>
          </c:cat>
          <c:val>
            <c:numRef>
              <c:f>Arkusz1!$D$2:$D$5</c:f>
              <c:numCache>
                <c:formatCode>General</c:formatCode>
                <c:ptCount val="4"/>
                <c:pt idx="0">
                  <c:v>145</c:v>
                </c:pt>
                <c:pt idx="1">
                  <c:v>0</c:v>
                </c:pt>
                <c:pt idx="2">
                  <c:v>1038</c:v>
                </c:pt>
                <c:pt idx="3">
                  <c:v>0</c:v>
                </c:pt>
              </c:numCache>
            </c:numRef>
          </c:val>
          <c:extLst>
            <c:ext xmlns:c16="http://schemas.microsoft.com/office/drawing/2014/chart" uri="{C3380CC4-5D6E-409C-BE32-E72D297353CC}">
              <c16:uniqueId val="{00000002-B921-4FF7-A9BB-2510820CBCFE}"/>
            </c:ext>
          </c:extLst>
        </c:ser>
        <c:dLbls>
          <c:showLegendKey val="0"/>
          <c:showVal val="0"/>
          <c:showCatName val="0"/>
          <c:showSerName val="0"/>
          <c:showPercent val="0"/>
          <c:showBubbleSize val="0"/>
        </c:dLbls>
        <c:gapWidth val="219"/>
        <c:overlap val="-27"/>
        <c:axId val="97569792"/>
        <c:axId val="97579776"/>
      </c:barChart>
      <c:catAx>
        <c:axId val="9756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579776"/>
        <c:crosses val="autoZero"/>
        <c:auto val="1"/>
        <c:lblAlgn val="ctr"/>
        <c:lblOffset val="100"/>
        <c:noMultiLvlLbl val="0"/>
      </c:catAx>
      <c:valAx>
        <c:axId val="9757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56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3"/>
              </a:solidFill>
              <a:ln>
                <a:noFill/>
              </a:ln>
              <a:effectLst/>
            </c:spPr>
            <c:extLst>
              <c:ext xmlns:c16="http://schemas.microsoft.com/office/drawing/2014/chart" uri="{C3380CC4-5D6E-409C-BE32-E72D297353CC}">
                <c16:uniqueId val="{00000003-7CCB-4988-A8A3-BF09AED650E2}"/>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5-7CCB-4988-A8A3-BF09AED650E2}"/>
              </c:ext>
            </c:extLst>
          </c:dPt>
          <c:dPt>
            <c:idx val="5"/>
            <c:invertIfNegative val="0"/>
            <c:bubble3D val="0"/>
            <c:spPr>
              <a:solidFill>
                <a:schemeClr val="accent3"/>
              </a:solidFill>
              <a:ln>
                <a:noFill/>
              </a:ln>
              <a:effectLst/>
            </c:spPr>
            <c:extLst>
              <c:ext xmlns:c16="http://schemas.microsoft.com/office/drawing/2014/chart" uri="{C3380CC4-5D6E-409C-BE32-E72D297353CC}">
                <c16:uniqueId val="{0000000B-7CCB-4988-A8A3-BF09AED650E2}"/>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D-7CCB-4988-A8A3-BF09AED650E2}"/>
              </c:ext>
            </c:extLst>
          </c:dPt>
          <c:dPt>
            <c:idx val="9"/>
            <c:invertIfNegative val="0"/>
            <c:bubble3D val="0"/>
            <c:spPr>
              <a:solidFill>
                <a:schemeClr val="accent3"/>
              </a:solidFill>
              <a:ln>
                <a:noFill/>
              </a:ln>
              <a:effectLst/>
            </c:spPr>
            <c:extLst>
              <c:ext xmlns:c16="http://schemas.microsoft.com/office/drawing/2014/chart" uri="{C3380CC4-5D6E-409C-BE32-E72D297353CC}">
                <c16:uniqueId val="{00000011-7CCB-4988-A8A3-BF09AED650E2}"/>
              </c:ext>
            </c:extLst>
          </c:dPt>
          <c:dPt>
            <c:idx val="10"/>
            <c:invertIfNegative val="0"/>
            <c:bubble3D val="0"/>
            <c:spPr>
              <a:solidFill>
                <a:schemeClr val="accent5"/>
              </a:solidFill>
              <a:ln>
                <a:noFill/>
              </a:ln>
              <a:effectLst/>
            </c:spPr>
            <c:extLst>
              <c:ext xmlns:c16="http://schemas.microsoft.com/office/drawing/2014/chart" uri="{C3380CC4-5D6E-409C-BE32-E72D297353CC}">
                <c16:uniqueId val="{00000013-7CCB-4988-A8A3-BF09AED650E2}"/>
              </c:ext>
            </c:extLst>
          </c:dPt>
          <c:dLbls>
            <c:dLbl>
              <c:idx val="0"/>
              <c:layout>
                <c:manualLayout>
                  <c:x val="3.508771929824564E-2"/>
                  <c:y val="-8.65800865800866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CB-4988-A8A3-BF09AED650E2}"/>
                </c:ext>
              </c:extLst>
            </c:dLbl>
            <c:dLbl>
              <c:idx val="5"/>
              <c:layout>
                <c:manualLayout>
                  <c:x val="7.0175438596491264E-3"/>
                  <c:y val="-3.46320346320347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CCB-4988-A8A3-BF09AED650E2}"/>
                </c:ext>
              </c:extLst>
            </c:dLbl>
            <c:dLbl>
              <c:idx val="6"/>
              <c:layout>
                <c:manualLayout>
                  <c:x val="1.5789473684210541E-2"/>
                  <c:y val="-3.8961038961038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CB-4988-A8A3-BF09AED650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Arkusz8!$A$1:$K$1</c:f>
              <c:strCache>
                <c:ptCount val="11"/>
                <c:pt idx="0">
                  <c:v>Fundusz Pracy 2019</c:v>
                </c:pt>
                <c:pt idx="1">
                  <c:v>Fundusz Pracy 2020</c:v>
                </c:pt>
                <c:pt idx="2">
                  <c:v>Fundusz Pracy 2021</c:v>
                </c:pt>
                <c:pt idx="4">
                  <c:v>EFS RPO 2019</c:v>
                </c:pt>
                <c:pt idx="5">
                  <c:v>EFS RPO 2020</c:v>
                </c:pt>
                <c:pt idx="6">
                  <c:v>EFS RPO 2021</c:v>
                </c:pt>
                <c:pt idx="8">
                  <c:v>EFS POWER 2019</c:v>
                </c:pt>
                <c:pt idx="9">
                  <c:v>EFS POWER 2020</c:v>
                </c:pt>
                <c:pt idx="10">
                  <c:v>EFS POWER 2021</c:v>
                </c:pt>
              </c:strCache>
            </c:strRef>
          </c:cat>
          <c:val>
            <c:numRef>
              <c:f>Arkusz8!$A$2:$K$2</c:f>
              <c:numCache>
                <c:formatCode>#,##0.00</c:formatCode>
                <c:ptCount val="11"/>
                <c:pt idx="0" formatCode="#\ ##0.00\ &quot;zł&quot;">
                  <c:v>82821.05</c:v>
                </c:pt>
                <c:pt idx="1">
                  <c:v>44781.58</c:v>
                </c:pt>
                <c:pt idx="2">
                  <c:v>71654.039999999994</c:v>
                </c:pt>
                <c:pt idx="4" formatCode="#\ ##0.00\ &quot;zł&quot;">
                  <c:v>7234.79</c:v>
                </c:pt>
                <c:pt idx="5">
                  <c:v>8436.9599999999882</c:v>
                </c:pt>
                <c:pt idx="6" formatCode="#\ ##0.00\ &quot;zł&quot;">
                  <c:v>14708.92</c:v>
                </c:pt>
                <c:pt idx="8">
                  <c:v>13099.25</c:v>
                </c:pt>
                <c:pt idx="9" formatCode="#\ ##0.00\ &quot;zł&quot;">
                  <c:v>19863.09</c:v>
                </c:pt>
                <c:pt idx="10" formatCode="#\ ##0.00\ &quot;zł&quot;">
                  <c:v>37761.68</c:v>
                </c:pt>
              </c:numCache>
            </c:numRef>
          </c:val>
          <c:extLst>
            <c:ext xmlns:c16="http://schemas.microsoft.com/office/drawing/2014/chart" uri="{C3380CC4-5D6E-409C-BE32-E72D297353CC}">
              <c16:uniqueId val="{00000014-7CCB-4988-A8A3-BF09AED650E2}"/>
            </c:ext>
          </c:extLst>
        </c:ser>
        <c:dLbls>
          <c:showLegendKey val="0"/>
          <c:showVal val="0"/>
          <c:showCatName val="0"/>
          <c:showSerName val="0"/>
          <c:showPercent val="0"/>
          <c:showBubbleSize val="0"/>
        </c:dLbls>
        <c:gapWidth val="219"/>
        <c:overlap val="-27"/>
        <c:axId val="97732864"/>
        <c:axId val="97734656"/>
      </c:barChart>
      <c:catAx>
        <c:axId val="9773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734656"/>
        <c:crosses val="autoZero"/>
        <c:auto val="1"/>
        <c:lblAlgn val="ctr"/>
        <c:lblOffset val="100"/>
        <c:noMultiLvlLbl val="0"/>
      </c:catAx>
      <c:valAx>
        <c:axId val="97734656"/>
        <c:scaling>
          <c:orientation val="minMax"/>
        </c:scaling>
        <c:delete val="0"/>
        <c:axPos val="l"/>
        <c:majorGridlines>
          <c:spPr>
            <a:ln w="9525" cap="flat" cmpd="sng" algn="ctr">
              <a:solidFill>
                <a:schemeClr val="tx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73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Arkusz1!$A$2</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Arkusz1!$B$1:$D$1</c:f>
              <c:strCache>
                <c:ptCount val="3"/>
                <c:pt idx="0">
                  <c:v>ukończyło szkolenie</c:v>
                </c:pt>
                <c:pt idx="1">
                  <c:v>podjęcia pracy lub działalności gospodarczej</c:v>
                </c:pt>
                <c:pt idx="2">
                  <c:v>efektywność w procentach</c:v>
                </c:pt>
              </c:strCache>
            </c:strRef>
          </c:cat>
          <c:val>
            <c:numRef>
              <c:f>Arkusz1!$B$2:$D$2</c:f>
              <c:numCache>
                <c:formatCode>0</c:formatCode>
                <c:ptCount val="3"/>
                <c:pt idx="0">
                  <c:v>28</c:v>
                </c:pt>
                <c:pt idx="1">
                  <c:v>15</c:v>
                </c:pt>
                <c:pt idx="2" formatCode="General">
                  <c:v>53.57</c:v>
                </c:pt>
              </c:numCache>
            </c:numRef>
          </c:val>
          <c:extLst>
            <c:ext xmlns:c16="http://schemas.microsoft.com/office/drawing/2014/chart" uri="{C3380CC4-5D6E-409C-BE32-E72D297353CC}">
              <c16:uniqueId val="{00000000-B401-4B48-8F91-85A9C8DE5FB2}"/>
            </c:ext>
          </c:extLst>
        </c:ser>
        <c:ser>
          <c:idx val="1"/>
          <c:order val="1"/>
          <c:tx>
            <c:strRef>
              <c:f>Arkusz1!$A$3</c:f>
              <c:strCache>
                <c:ptCount val="1"/>
                <c:pt idx="0">
                  <c:v>2020</c:v>
                </c:pt>
              </c:strCache>
            </c:strRef>
          </c:tx>
          <c:spPr>
            <a:solidFill>
              <a:schemeClr val="accent3"/>
            </a:solidFill>
            <a:ln>
              <a:noFill/>
            </a:ln>
            <a:effectLst/>
          </c:spPr>
          <c:invertIfNegative val="0"/>
          <c:dLbls>
            <c:dLbl>
              <c:idx val="2"/>
              <c:tx>
                <c:rich>
                  <a:bodyPr/>
                  <a:lstStyle/>
                  <a:p>
                    <a:fld id="{0B6FB7B4-9D65-409E-A180-004F856C4107}" type="VALUE">
                      <a:rPr lang="en-US"/>
                      <a:pPr/>
                      <a:t>[WARTOŚĆ]</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401-4B48-8F91-85A9C8DE5F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Arkusz1!$B$1:$D$1</c:f>
              <c:strCache>
                <c:ptCount val="3"/>
                <c:pt idx="0">
                  <c:v>ukończyło szkolenie</c:v>
                </c:pt>
                <c:pt idx="1">
                  <c:v>podjęcia pracy lub działalności gospodarczej</c:v>
                </c:pt>
                <c:pt idx="2">
                  <c:v>efektywność w procentach</c:v>
                </c:pt>
              </c:strCache>
            </c:strRef>
          </c:cat>
          <c:val>
            <c:numRef>
              <c:f>Arkusz1!$B$3:$D$3</c:f>
              <c:numCache>
                <c:formatCode>General</c:formatCode>
                <c:ptCount val="3"/>
                <c:pt idx="0">
                  <c:v>18</c:v>
                </c:pt>
                <c:pt idx="1">
                  <c:v>12</c:v>
                </c:pt>
                <c:pt idx="2">
                  <c:v>66.7</c:v>
                </c:pt>
              </c:numCache>
            </c:numRef>
          </c:val>
          <c:extLst>
            <c:ext xmlns:c16="http://schemas.microsoft.com/office/drawing/2014/chart" uri="{C3380CC4-5D6E-409C-BE32-E72D297353CC}">
              <c16:uniqueId val="{00000001-B401-4B48-8F91-85A9C8DE5FB2}"/>
            </c:ext>
          </c:extLst>
        </c:ser>
        <c:ser>
          <c:idx val="2"/>
          <c:order val="2"/>
          <c:tx>
            <c:strRef>
              <c:f>Arkusz1!$A$4</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Arkusz1!$B$1:$D$1</c:f>
              <c:strCache>
                <c:ptCount val="3"/>
                <c:pt idx="0">
                  <c:v>ukończyło szkolenie</c:v>
                </c:pt>
                <c:pt idx="1">
                  <c:v>podjęcia pracy lub działalności gospodarczej</c:v>
                </c:pt>
                <c:pt idx="2">
                  <c:v>efektywność w procentach</c:v>
                </c:pt>
              </c:strCache>
            </c:strRef>
          </c:cat>
          <c:val>
            <c:numRef>
              <c:f>Arkusz1!$B$4:$D$4</c:f>
              <c:numCache>
                <c:formatCode>General</c:formatCode>
                <c:ptCount val="3"/>
                <c:pt idx="0">
                  <c:v>29</c:v>
                </c:pt>
                <c:pt idx="1">
                  <c:v>20</c:v>
                </c:pt>
                <c:pt idx="2">
                  <c:v>68.959999999999994</c:v>
                </c:pt>
              </c:numCache>
            </c:numRef>
          </c:val>
          <c:extLst>
            <c:ext xmlns:c16="http://schemas.microsoft.com/office/drawing/2014/chart" uri="{C3380CC4-5D6E-409C-BE32-E72D297353CC}">
              <c16:uniqueId val="{00000002-B401-4B48-8F91-85A9C8DE5FB2}"/>
            </c:ext>
          </c:extLst>
        </c:ser>
        <c:dLbls>
          <c:showLegendKey val="0"/>
          <c:showVal val="1"/>
          <c:showCatName val="0"/>
          <c:showSerName val="0"/>
          <c:showPercent val="0"/>
          <c:showBubbleSize val="0"/>
        </c:dLbls>
        <c:gapWidth val="219"/>
        <c:overlap val="-27"/>
        <c:axId val="1122757727"/>
        <c:axId val="1122802671"/>
      </c:barChart>
      <c:catAx>
        <c:axId val="112275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2802671"/>
        <c:crosses val="autoZero"/>
        <c:auto val="1"/>
        <c:lblAlgn val="ctr"/>
        <c:lblOffset val="100"/>
        <c:noMultiLvlLbl val="0"/>
      </c:catAx>
      <c:valAx>
        <c:axId val="11228026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2275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Arkusz1!$B$1</c:f>
              <c:strCache>
                <c:ptCount val="1"/>
                <c:pt idx="0">
                  <c:v>2021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1">
                  <c:v>18-24</c:v>
                </c:pt>
                <c:pt idx="2">
                  <c:v>25-34</c:v>
                </c:pt>
                <c:pt idx="3">
                  <c:v>35-44</c:v>
                </c:pt>
                <c:pt idx="4">
                  <c:v>45-54</c:v>
                </c:pt>
                <c:pt idx="5">
                  <c:v>55-59</c:v>
                </c:pt>
                <c:pt idx="6">
                  <c:v>60-64 </c:v>
                </c:pt>
              </c:strCache>
            </c:strRef>
          </c:cat>
          <c:val>
            <c:numRef>
              <c:f>Arkusz1!$B$2:$B$8</c:f>
              <c:numCache>
                <c:formatCode>General</c:formatCode>
                <c:ptCount val="7"/>
                <c:pt idx="1">
                  <c:v>293</c:v>
                </c:pt>
                <c:pt idx="2">
                  <c:v>768</c:v>
                </c:pt>
                <c:pt idx="3">
                  <c:v>890</c:v>
                </c:pt>
                <c:pt idx="4">
                  <c:v>615</c:v>
                </c:pt>
                <c:pt idx="5">
                  <c:v>336</c:v>
                </c:pt>
                <c:pt idx="6">
                  <c:v>208</c:v>
                </c:pt>
              </c:numCache>
            </c:numRef>
          </c:val>
          <c:extLst>
            <c:ext xmlns:c16="http://schemas.microsoft.com/office/drawing/2014/chart" uri="{C3380CC4-5D6E-409C-BE32-E72D297353CC}">
              <c16:uniqueId val="{00000000-6B8D-4339-B71A-EE8C04D90AF1}"/>
            </c:ext>
          </c:extLst>
        </c:ser>
        <c:ser>
          <c:idx val="1"/>
          <c:order val="1"/>
          <c:tx>
            <c:strRef>
              <c:f>Arkusz1!$C$1</c:f>
              <c:strCache>
                <c:ptCount val="1"/>
                <c:pt idx="0">
                  <c:v>2020 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1">
                  <c:v>18-24</c:v>
                </c:pt>
                <c:pt idx="2">
                  <c:v>25-34</c:v>
                </c:pt>
                <c:pt idx="3">
                  <c:v>35-44</c:v>
                </c:pt>
                <c:pt idx="4">
                  <c:v>45-54</c:v>
                </c:pt>
                <c:pt idx="5">
                  <c:v>55-59</c:v>
                </c:pt>
                <c:pt idx="6">
                  <c:v>60-64 </c:v>
                </c:pt>
              </c:strCache>
            </c:strRef>
          </c:cat>
          <c:val>
            <c:numRef>
              <c:f>Arkusz1!$C$2:$C$8</c:f>
              <c:numCache>
                <c:formatCode>General</c:formatCode>
                <c:ptCount val="7"/>
                <c:pt idx="1">
                  <c:v>408</c:v>
                </c:pt>
                <c:pt idx="2">
                  <c:v>932</c:v>
                </c:pt>
                <c:pt idx="3">
                  <c:v>947</c:v>
                </c:pt>
                <c:pt idx="4">
                  <c:v>692</c:v>
                </c:pt>
                <c:pt idx="5">
                  <c:v>350</c:v>
                </c:pt>
                <c:pt idx="6">
                  <c:v>197</c:v>
                </c:pt>
              </c:numCache>
            </c:numRef>
          </c:val>
          <c:extLst>
            <c:ext xmlns:c16="http://schemas.microsoft.com/office/drawing/2014/chart" uri="{C3380CC4-5D6E-409C-BE32-E72D297353CC}">
              <c16:uniqueId val="{00000001-6B8D-4339-B71A-EE8C04D90AF1}"/>
            </c:ext>
          </c:extLst>
        </c:ser>
        <c:ser>
          <c:idx val="2"/>
          <c:order val="2"/>
          <c:tx>
            <c:strRef>
              <c:f>Arkusz1!$D$1</c:f>
              <c:strCache>
                <c:ptCount val="1"/>
                <c:pt idx="0">
                  <c:v>2019 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1">
                  <c:v>18-24</c:v>
                </c:pt>
                <c:pt idx="2">
                  <c:v>25-34</c:v>
                </c:pt>
                <c:pt idx="3">
                  <c:v>35-44</c:v>
                </c:pt>
                <c:pt idx="4">
                  <c:v>45-54</c:v>
                </c:pt>
                <c:pt idx="5">
                  <c:v>55-59</c:v>
                </c:pt>
                <c:pt idx="6">
                  <c:v>60-64 </c:v>
                </c:pt>
              </c:strCache>
            </c:strRef>
          </c:cat>
          <c:val>
            <c:numRef>
              <c:f>Arkusz1!$D$2:$D$8</c:f>
              <c:numCache>
                <c:formatCode>General</c:formatCode>
                <c:ptCount val="7"/>
                <c:pt idx="1">
                  <c:v>374</c:v>
                </c:pt>
                <c:pt idx="2">
                  <c:v>887</c:v>
                </c:pt>
                <c:pt idx="3">
                  <c:v>874</c:v>
                </c:pt>
                <c:pt idx="4">
                  <c:v>600</c:v>
                </c:pt>
                <c:pt idx="5">
                  <c:v>353</c:v>
                </c:pt>
                <c:pt idx="6">
                  <c:v>198</c:v>
                </c:pt>
              </c:numCache>
            </c:numRef>
          </c:val>
          <c:extLst>
            <c:ext xmlns:c16="http://schemas.microsoft.com/office/drawing/2014/chart" uri="{C3380CC4-5D6E-409C-BE32-E72D297353CC}">
              <c16:uniqueId val="{00000000-D294-431A-9B12-DC313C97E349}"/>
            </c:ext>
          </c:extLst>
        </c:ser>
        <c:dLbls>
          <c:showLegendKey val="0"/>
          <c:showVal val="0"/>
          <c:showCatName val="0"/>
          <c:showSerName val="0"/>
          <c:showPercent val="0"/>
          <c:showBubbleSize val="0"/>
        </c:dLbls>
        <c:gapWidth val="150"/>
        <c:overlap val="100"/>
        <c:axId val="57590528"/>
        <c:axId val="57592064"/>
      </c:barChart>
      <c:catAx>
        <c:axId val="57590528"/>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57592064"/>
        <c:crosses val="autoZero"/>
        <c:auto val="1"/>
        <c:lblAlgn val="ctr"/>
        <c:lblOffset val="100"/>
        <c:noMultiLvlLbl val="0"/>
      </c:catAx>
      <c:valAx>
        <c:axId val="57592064"/>
        <c:scaling>
          <c:orientation val="minMax"/>
        </c:scaling>
        <c:delete val="1"/>
        <c:axPos val="l"/>
        <c:majorGridlines>
          <c:spPr>
            <a:ln w="6350" cap="flat" cmpd="sng" algn="ctr">
              <a:solidFill>
                <a:schemeClr val="tx1">
                  <a:tint val="75000"/>
                </a:schemeClr>
              </a:solidFill>
              <a:prstDash val="solid"/>
              <a:round/>
            </a:ln>
            <a:effectLst>
              <a:outerShdw blurRad="139700" sx="1000" sy="1000" algn="ctr" rotWithShape="0">
                <a:sysClr val="windowText" lastClr="000000">
                  <a:lumMod val="50000"/>
                  <a:lumOff val="50000"/>
                  <a:alpha val="97000"/>
                </a:sysClr>
              </a:outerShdw>
            </a:effectLst>
          </c:spPr>
        </c:majorGridlines>
        <c:numFmt formatCode="0%" sourceLinked="1"/>
        <c:majorTickMark val="out"/>
        <c:minorTickMark val="none"/>
        <c:tickLblPos val="none"/>
        <c:crossAx val="57590528"/>
        <c:crosses val="autoZero"/>
        <c:crossBetween val="between"/>
      </c:valAx>
      <c:spPr>
        <a:solidFill>
          <a:schemeClr val="bg1"/>
        </a:solidFill>
        <a:ln cmpd="sng">
          <a:noFill/>
          <a:prstDash val="solid"/>
        </a:ln>
        <a:effectLst>
          <a:outerShdw blurRad="50800" dist="50800" dir="5400000" algn="ctr" rotWithShape="0">
            <a:sysClr val="windowText" lastClr="000000">
              <a:lumMod val="50000"/>
              <a:lumOff val="50000"/>
            </a:sysClr>
          </a:outerShdw>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baseline="0"/>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2019</c:v>
          </c:tx>
          <c:spPr>
            <a:solidFill>
              <a:schemeClr val="accent1"/>
            </a:solidFill>
            <a:ln>
              <a:noFill/>
            </a:ln>
            <a:effectLst/>
          </c:spPr>
          <c:invertIfNegative val="0"/>
          <c:dLbls>
            <c:dLbl>
              <c:idx val="0"/>
              <c:layout>
                <c:manualLayout>
                  <c:x val="2.777777777777846E-3"/>
                  <c:y val="-1.851851851851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B5-4500-A5F4-858C8A6AC37B}"/>
                </c:ext>
              </c:extLst>
            </c:dLbl>
            <c:dLbl>
              <c:idx val="1"/>
              <c:layout>
                <c:manualLayout>
                  <c:x val="0"/>
                  <c:y val="-2.7777777777778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B5-4500-A5F4-858C8A6AC3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c:f>
              <c:strCache>
                <c:ptCount val="1"/>
                <c:pt idx="0">
                  <c:v>wysokość wydatkowanych środków</c:v>
                </c:pt>
              </c:strCache>
            </c:strRef>
          </c:cat>
          <c:val>
            <c:numRef>
              <c:f>Arkusz1!$A$2</c:f>
              <c:numCache>
                <c:formatCode>#\ ##0.00\ "zł"</c:formatCode>
                <c:ptCount val="1"/>
                <c:pt idx="0">
                  <c:v>539522.04</c:v>
                </c:pt>
              </c:numCache>
            </c:numRef>
          </c:val>
          <c:extLst>
            <c:ext xmlns:c16="http://schemas.microsoft.com/office/drawing/2014/chart" uri="{C3380CC4-5D6E-409C-BE32-E72D297353CC}">
              <c16:uniqueId val="{00000002-93B5-4500-A5F4-858C8A6AC37B}"/>
            </c:ext>
          </c:extLst>
        </c:ser>
        <c:ser>
          <c:idx val="1"/>
          <c:order val="1"/>
          <c:tx>
            <c:v>2020</c:v>
          </c:tx>
          <c:spPr>
            <a:solidFill>
              <a:schemeClr val="accent3"/>
            </a:solidFill>
            <a:ln>
              <a:noFill/>
            </a:ln>
            <a:effectLst/>
          </c:spPr>
          <c:invertIfNegative val="0"/>
          <c:dLbls>
            <c:dLbl>
              <c:idx val="1"/>
              <c:layout>
                <c:manualLayout>
                  <c:x val="0"/>
                  <c:y val="-3.70370370370370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B5-4500-A5F4-858C8A6AC3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c:f>
              <c:strCache>
                <c:ptCount val="1"/>
                <c:pt idx="0">
                  <c:v>wysokość wydatkowanych środków</c:v>
                </c:pt>
              </c:strCache>
            </c:strRef>
          </c:cat>
          <c:val>
            <c:numRef>
              <c:f>Arkusz1!$A$3</c:f>
              <c:numCache>
                <c:formatCode>#\ ##0.00\ "zł"</c:formatCode>
                <c:ptCount val="1"/>
                <c:pt idx="0">
                  <c:v>397588.86</c:v>
                </c:pt>
              </c:numCache>
            </c:numRef>
          </c:val>
          <c:extLst>
            <c:ext xmlns:c16="http://schemas.microsoft.com/office/drawing/2014/chart" uri="{C3380CC4-5D6E-409C-BE32-E72D297353CC}">
              <c16:uniqueId val="{00000004-93B5-4500-A5F4-858C8A6AC37B}"/>
            </c:ext>
          </c:extLst>
        </c:ser>
        <c:ser>
          <c:idx val="2"/>
          <c:order val="2"/>
          <c:tx>
            <c:v>2021</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c:f>
              <c:strCache>
                <c:ptCount val="1"/>
                <c:pt idx="0">
                  <c:v>wysokość wydatkowanych środków</c:v>
                </c:pt>
              </c:strCache>
            </c:strRef>
          </c:cat>
          <c:val>
            <c:numRef>
              <c:f>Arkusz1!$A$4</c:f>
              <c:numCache>
                <c:formatCode>#\ ##0.00\ "zł"</c:formatCode>
                <c:ptCount val="1"/>
                <c:pt idx="0">
                  <c:v>654876.92000000004</c:v>
                </c:pt>
              </c:numCache>
            </c:numRef>
          </c:val>
          <c:extLst>
            <c:ext xmlns:c16="http://schemas.microsoft.com/office/drawing/2014/chart" uri="{C3380CC4-5D6E-409C-BE32-E72D297353CC}">
              <c16:uniqueId val="{00000005-93B5-4500-A5F4-858C8A6AC37B}"/>
            </c:ext>
          </c:extLst>
        </c:ser>
        <c:dLbls>
          <c:showLegendKey val="0"/>
          <c:showVal val="0"/>
          <c:showCatName val="0"/>
          <c:showSerName val="0"/>
          <c:showPercent val="0"/>
          <c:showBubbleSize val="0"/>
        </c:dLbls>
        <c:gapWidth val="219"/>
        <c:overlap val="-27"/>
        <c:axId val="97323264"/>
        <c:axId val="97333248"/>
      </c:barChart>
      <c:catAx>
        <c:axId val="9732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333248"/>
        <c:crosses val="autoZero"/>
        <c:auto val="1"/>
        <c:lblAlgn val="ctr"/>
        <c:lblOffset val="100"/>
        <c:noMultiLvlLbl val="0"/>
      </c:catAx>
      <c:valAx>
        <c:axId val="97333248"/>
        <c:scaling>
          <c:orientation val="minMax"/>
        </c:scaling>
        <c:delete val="0"/>
        <c:axPos val="l"/>
        <c:majorGridlines>
          <c:spPr>
            <a:ln w="9525" cap="flat" cmpd="sng" algn="ctr">
              <a:solidFill>
                <a:schemeClr val="tx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32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2019</c:v>
          </c:tx>
          <c:spPr>
            <a:solidFill>
              <a:schemeClr val="accent1"/>
            </a:solidFill>
            <a:ln>
              <a:noFill/>
            </a:ln>
            <a:effectLst/>
          </c:spPr>
          <c:invertIfNegative val="0"/>
          <c:dLbls>
            <c:dLbl>
              <c:idx val="0"/>
              <c:layout>
                <c:manualLayout>
                  <c:x val="2.777777777777846E-3"/>
                  <c:y val="-1.85185185185185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45-4BF1-AA1F-91CB17FAC112}"/>
                </c:ext>
              </c:extLst>
            </c:dLbl>
            <c:dLbl>
              <c:idx val="1"/>
              <c:layout>
                <c:manualLayout>
                  <c:x val="0"/>
                  <c:y val="-2.7777777777778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45-4BF1-AA1F-91CB17FAC1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 (2)'!$A$1:$B$1</c:f>
              <c:strCache>
                <c:ptCount val="2"/>
                <c:pt idx="0">
                  <c:v>ilość zawartych umów</c:v>
                </c:pt>
                <c:pt idx="1">
                  <c:v>ilość osób objętych ksztalceniem w ramach KFS</c:v>
                </c:pt>
              </c:strCache>
            </c:strRef>
          </c:cat>
          <c:val>
            <c:numRef>
              <c:f>'Arkusz1 (2)'!$A$2:$B$2</c:f>
              <c:numCache>
                <c:formatCode>General</c:formatCode>
                <c:ptCount val="2"/>
                <c:pt idx="0">
                  <c:v>57</c:v>
                </c:pt>
                <c:pt idx="1">
                  <c:v>336</c:v>
                </c:pt>
              </c:numCache>
            </c:numRef>
          </c:val>
          <c:extLst>
            <c:ext xmlns:c16="http://schemas.microsoft.com/office/drawing/2014/chart" uri="{C3380CC4-5D6E-409C-BE32-E72D297353CC}">
              <c16:uniqueId val="{00000002-9945-4BF1-AA1F-91CB17FAC112}"/>
            </c:ext>
          </c:extLst>
        </c:ser>
        <c:ser>
          <c:idx val="1"/>
          <c:order val="1"/>
          <c:tx>
            <c:v>2020</c:v>
          </c:tx>
          <c:spPr>
            <a:solidFill>
              <a:schemeClr val="accent3"/>
            </a:solidFill>
            <a:ln>
              <a:noFill/>
            </a:ln>
            <a:effectLst/>
          </c:spPr>
          <c:invertIfNegative val="0"/>
          <c:dLbls>
            <c:dLbl>
              <c:idx val="1"/>
              <c:layout>
                <c:manualLayout>
                  <c:x val="0"/>
                  <c:y val="3.779170460835283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45-4BF1-AA1F-91CB17FAC1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 (2)'!$A$1:$B$1</c:f>
              <c:strCache>
                <c:ptCount val="2"/>
                <c:pt idx="0">
                  <c:v>ilość zawartych umów</c:v>
                </c:pt>
                <c:pt idx="1">
                  <c:v>ilość osób objętych ksztalceniem w ramach KFS</c:v>
                </c:pt>
              </c:strCache>
            </c:strRef>
          </c:cat>
          <c:val>
            <c:numRef>
              <c:f>'Arkusz1 (2)'!$A$3:$B$3</c:f>
              <c:numCache>
                <c:formatCode>General</c:formatCode>
                <c:ptCount val="2"/>
                <c:pt idx="0">
                  <c:v>40</c:v>
                </c:pt>
                <c:pt idx="1">
                  <c:v>211</c:v>
                </c:pt>
              </c:numCache>
            </c:numRef>
          </c:val>
          <c:extLst>
            <c:ext xmlns:c16="http://schemas.microsoft.com/office/drawing/2014/chart" uri="{C3380CC4-5D6E-409C-BE32-E72D297353CC}">
              <c16:uniqueId val="{00000004-9945-4BF1-AA1F-91CB17FAC112}"/>
            </c:ext>
          </c:extLst>
        </c:ser>
        <c:ser>
          <c:idx val="2"/>
          <c:order val="2"/>
          <c:tx>
            <c:v>2021</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 (2)'!$A$1:$B$1</c:f>
              <c:strCache>
                <c:ptCount val="2"/>
                <c:pt idx="0">
                  <c:v>ilość zawartych umów</c:v>
                </c:pt>
                <c:pt idx="1">
                  <c:v>ilość osób objętych ksztalceniem w ramach KFS</c:v>
                </c:pt>
              </c:strCache>
            </c:strRef>
          </c:cat>
          <c:val>
            <c:numRef>
              <c:f>'Arkusz1 (2)'!$A$4:$B$4</c:f>
              <c:numCache>
                <c:formatCode>General</c:formatCode>
                <c:ptCount val="2"/>
                <c:pt idx="0">
                  <c:v>63</c:v>
                </c:pt>
                <c:pt idx="1">
                  <c:v>304</c:v>
                </c:pt>
              </c:numCache>
            </c:numRef>
          </c:val>
          <c:extLst>
            <c:ext xmlns:c16="http://schemas.microsoft.com/office/drawing/2014/chart" uri="{C3380CC4-5D6E-409C-BE32-E72D297353CC}">
              <c16:uniqueId val="{00000005-9945-4BF1-AA1F-91CB17FAC112}"/>
            </c:ext>
          </c:extLst>
        </c:ser>
        <c:dLbls>
          <c:showLegendKey val="0"/>
          <c:showVal val="0"/>
          <c:showCatName val="0"/>
          <c:showSerName val="0"/>
          <c:showPercent val="0"/>
          <c:showBubbleSize val="0"/>
        </c:dLbls>
        <c:gapWidth val="219"/>
        <c:overlap val="-27"/>
        <c:axId val="98071680"/>
        <c:axId val="98073216"/>
      </c:barChart>
      <c:catAx>
        <c:axId val="9807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8073216"/>
        <c:crosses val="autoZero"/>
        <c:auto val="1"/>
        <c:lblAlgn val="ctr"/>
        <c:lblOffset val="100"/>
        <c:noMultiLvlLbl val="0"/>
      </c:catAx>
      <c:valAx>
        <c:axId val="9807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807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 (3)'!$A$2</c:f>
              <c:strCache>
                <c:ptCount val="1"/>
                <c:pt idx="0">
                  <c:v>2019</c:v>
                </c:pt>
              </c:strCache>
            </c:strRef>
          </c:tx>
          <c:spPr>
            <a:solidFill>
              <a:schemeClr val="accent1"/>
            </a:solidFill>
            <a:ln>
              <a:noFill/>
            </a:ln>
            <a:effectLst/>
          </c:spPr>
          <c:invertIfNegative val="0"/>
          <c:dLbls>
            <c:dLbl>
              <c:idx val="0"/>
              <c:layout>
                <c:manualLayout>
                  <c:x val="0"/>
                  <c:y val="9.259259259259269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75-4769-AA7E-8319E9B17ABF}"/>
                </c:ext>
              </c:extLst>
            </c:dLbl>
            <c:dLbl>
              <c:idx val="1"/>
              <c:layout>
                <c:manualLayout>
                  <c:x val="0"/>
                  <c:y val="-2.77777777777778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75-4769-AA7E-8319E9B17A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 (3)'!$B$1</c:f>
              <c:strCache>
                <c:ptCount val="1"/>
                <c:pt idx="0">
                  <c:v>średni koszt kształcenia</c:v>
                </c:pt>
              </c:strCache>
            </c:strRef>
          </c:cat>
          <c:val>
            <c:numRef>
              <c:f>'Arkusz1 (3)'!$B$2</c:f>
              <c:numCache>
                <c:formatCode>#\ ##0.00\ "zł"</c:formatCode>
                <c:ptCount val="1"/>
                <c:pt idx="0">
                  <c:v>1605.72</c:v>
                </c:pt>
              </c:numCache>
            </c:numRef>
          </c:val>
          <c:extLst>
            <c:ext xmlns:c16="http://schemas.microsoft.com/office/drawing/2014/chart" uri="{C3380CC4-5D6E-409C-BE32-E72D297353CC}">
              <c16:uniqueId val="{00000002-A075-4769-AA7E-8319E9B17ABF}"/>
            </c:ext>
          </c:extLst>
        </c:ser>
        <c:ser>
          <c:idx val="1"/>
          <c:order val="1"/>
          <c:tx>
            <c:strRef>
              <c:f>'Arkusz1 (3)'!$A$3</c:f>
              <c:strCache>
                <c:ptCount val="1"/>
                <c:pt idx="0">
                  <c:v>2020</c:v>
                </c:pt>
              </c:strCache>
            </c:strRef>
          </c:tx>
          <c:spPr>
            <a:solidFill>
              <a:schemeClr val="accent3"/>
            </a:solidFill>
            <a:ln>
              <a:noFill/>
            </a:ln>
            <a:effectLst/>
          </c:spPr>
          <c:invertIfNegative val="0"/>
          <c:dLbls>
            <c:dLbl>
              <c:idx val="0"/>
              <c:layout>
                <c:manualLayout>
                  <c:x val="-5.5555555555555783E-3"/>
                  <c:y val="-1.85185185185185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75-4769-AA7E-8319E9B17ABF}"/>
                </c:ext>
              </c:extLst>
            </c:dLbl>
            <c:dLbl>
              <c:idx val="1"/>
              <c:layout>
                <c:manualLayout>
                  <c:x val="0"/>
                  <c:y val="-3.70370370370370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75-4769-AA7E-8319E9B17A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 (3)'!$B$1</c:f>
              <c:strCache>
                <c:ptCount val="1"/>
                <c:pt idx="0">
                  <c:v>średni koszt kształcenia</c:v>
                </c:pt>
              </c:strCache>
            </c:strRef>
          </c:cat>
          <c:val>
            <c:numRef>
              <c:f>'Arkusz1 (3)'!$B$3</c:f>
              <c:numCache>
                <c:formatCode>#\ ##0.00\ "zł"</c:formatCode>
                <c:ptCount val="1"/>
                <c:pt idx="0">
                  <c:v>1884.31</c:v>
                </c:pt>
              </c:numCache>
            </c:numRef>
          </c:val>
          <c:extLst>
            <c:ext xmlns:c16="http://schemas.microsoft.com/office/drawing/2014/chart" uri="{C3380CC4-5D6E-409C-BE32-E72D297353CC}">
              <c16:uniqueId val="{00000005-A075-4769-AA7E-8319E9B17ABF}"/>
            </c:ext>
          </c:extLst>
        </c:ser>
        <c:ser>
          <c:idx val="2"/>
          <c:order val="2"/>
          <c:tx>
            <c:strRef>
              <c:f>'Arkusz1 (3)'!$A$4</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 (3)'!$B$1</c:f>
              <c:strCache>
                <c:ptCount val="1"/>
                <c:pt idx="0">
                  <c:v>średni koszt kształcenia</c:v>
                </c:pt>
              </c:strCache>
            </c:strRef>
          </c:cat>
          <c:val>
            <c:numRef>
              <c:f>'Arkusz1 (3)'!$B$4</c:f>
              <c:numCache>
                <c:formatCode>#\ ##0.00\ "zł"</c:formatCode>
                <c:ptCount val="1"/>
                <c:pt idx="0">
                  <c:v>2154.1999999999998</c:v>
                </c:pt>
              </c:numCache>
            </c:numRef>
          </c:val>
          <c:extLst>
            <c:ext xmlns:c16="http://schemas.microsoft.com/office/drawing/2014/chart" uri="{C3380CC4-5D6E-409C-BE32-E72D297353CC}">
              <c16:uniqueId val="{00000006-A075-4769-AA7E-8319E9B17ABF}"/>
            </c:ext>
          </c:extLst>
        </c:ser>
        <c:dLbls>
          <c:showLegendKey val="0"/>
          <c:showVal val="0"/>
          <c:showCatName val="0"/>
          <c:showSerName val="0"/>
          <c:showPercent val="0"/>
          <c:showBubbleSize val="0"/>
        </c:dLbls>
        <c:gapWidth val="219"/>
        <c:overlap val="-27"/>
        <c:axId val="99262464"/>
        <c:axId val="99264000"/>
      </c:barChart>
      <c:catAx>
        <c:axId val="9926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264000"/>
        <c:crosses val="autoZero"/>
        <c:auto val="1"/>
        <c:lblAlgn val="ctr"/>
        <c:lblOffset val="100"/>
        <c:noMultiLvlLbl val="0"/>
      </c:catAx>
      <c:valAx>
        <c:axId val="99264000"/>
        <c:scaling>
          <c:orientation val="minMax"/>
        </c:scaling>
        <c:delete val="0"/>
        <c:axPos val="l"/>
        <c:majorGridlines>
          <c:spPr>
            <a:ln w="9525" cap="flat" cmpd="sng" algn="ctr">
              <a:solidFill>
                <a:schemeClr val="tx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26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D8B7-47D4-96CC-599C3C0DDE33}"/>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1-D8B7-47D4-96CC-599C3C0DDE33}"/>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2-D8B7-47D4-96CC-599C3C0DDE33}"/>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1A2-4DA2-8AF1-0A48876FA22C}"/>
              </c:ext>
            </c:extLst>
          </c:dPt>
          <c:dPt>
            <c:idx val="4"/>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4-56C4-4CD3-83A3-D146F2A3AAEC}"/>
              </c:ext>
            </c:extLst>
          </c:dPt>
          <c:dPt>
            <c:idx val="5"/>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91A2-4DA2-8AF1-0A48876FA2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Arkusz3!$A$1:$A$6</c:f>
              <c:strCache>
                <c:ptCount val="6"/>
                <c:pt idx="0">
                  <c:v>mikroprzedsiębiorca</c:v>
                </c:pt>
                <c:pt idx="1">
                  <c:v>małych przedsiębiorca</c:v>
                </c:pt>
                <c:pt idx="2">
                  <c:v>średni przedsiębiorca</c:v>
                </c:pt>
                <c:pt idx="3">
                  <c:v>organizacja pozarządowa</c:v>
                </c:pt>
                <c:pt idx="4">
                  <c:v>jednostka samorządowa</c:v>
                </c:pt>
                <c:pt idx="5">
                  <c:v>duży przedsiębiorca</c:v>
                </c:pt>
              </c:strCache>
            </c:strRef>
          </c:cat>
          <c:val>
            <c:numRef>
              <c:f>Arkusz3!$B$1:$B$6</c:f>
              <c:numCache>
                <c:formatCode>0</c:formatCode>
                <c:ptCount val="6"/>
                <c:pt idx="0">
                  <c:v>32</c:v>
                </c:pt>
                <c:pt idx="1">
                  <c:v>14</c:v>
                </c:pt>
                <c:pt idx="2">
                  <c:v>11</c:v>
                </c:pt>
                <c:pt idx="3">
                  <c:v>1</c:v>
                </c:pt>
                <c:pt idx="4">
                  <c:v>1</c:v>
                </c:pt>
                <c:pt idx="5">
                  <c:v>4</c:v>
                </c:pt>
              </c:numCache>
            </c:numRef>
          </c:val>
          <c:extLst>
            <c:ext xmlns:c16="http://schemas.microsoft.com/office/drawing/2014/chart" uri="{C3380CC4-5D6E-409C-BE32-E72D297353CC}">
              <c16:uniqueId val="{00000004-D8B7-47D4-96CC-599C3C0DDE3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596631942748044E-2"/>
          <c:y val="2.2058311988110306E-2"/>
          <c:w val="0.91427707406139469"/>
          <c:h val="0.59660776987326147"/>
        </c:manualLayout>
      </c:layout>
      <c:barChart>
        <c:barDir val="col"/>
        <c:grouping val="clustered"/>
        <c:varyColors val="0"/>
        <c:ser>
          <c:idx val="0"/>
          <c:order val="0"/>
          <c:tx>
            <c:strRef>
              <c:f>Arkusz1!$B$1</c:f>
              <c:strCache>
                <c:ptCount val="1"/>
                <c:pt idx="0">
                  <c:v>Zakładany poziom efektywności zatrudnieniowej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Osoby w najtrudniejszej sytuacji
(osoby z niepełnosprawnościami, długotrwale bezrobotne, z niskimi kwalifikacjami, imigranci, reemigranci) </c:v>
                </c:pt>
                <c:pt idx="1">
                  <c:v>Osoby nie kwalifikujące się do żadnej 
z pozostałych grup</c:v>
                </c:pt>
              </c:strCache>
            </c:strRef>
          </c:cat>
          <c:val>
            <c:numRef>
              <c:f>Arkusz1!$B$2:$B$3</c:f>
              <c:numCache>
                <c:formatCode>0.00%</c:formatCode>
                <c:ptCount val="2"/>
                <c:pt idx="0" formatCode="0%">
                  <c:v>0.44</c:v>
                </c:pt>
                <c:pt idx="1">
                  <c:v>0.59499999999999997</c:v>
                </c:pt>
              </c:numCache>
            </c:numRef>
          </c:val>
          <c:extLst>
            <c:ext xmlns:c16="http://schemas.microsoft.com/office/drawing/2014/chart" uri="{C3380CC4-5D6E-409C-BE32-E72D297353CC}">
              <c16:uniqueId val="{00000000-4B9D-4483-A60F-BF952215697F}"/>
            </c:ext>
          </c:extLst>
        </c:ser>
        <c:ser>
          <c:idx val="1"/>
          <c:order val="1"/>
          <c:tx>
            <c:strRef>
              <c:f>Arkusz1!$C$1</c:f>
              <c:strCache>
                <c:ptCount val="1"/>
                <c:pt idx="0">
                  <c:v>Osiągnięty poziom efektywności zatrudnieniowej</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Osoby w najtrudniejszej sytuacji
(osoby z niepełnosprawnościami, długotrwale bezrobotne, z niskimi kwalifikacjami, imigranci, reemigranci) </c:v>
                </c:pt>
                <c:pt idx="1">
                  <c:v>Osoby nie kwalifikujące się do żadnej 
z pozostałych grup</c:v>
                </c:pt>
              </c:strCache>
            </c:strRef>
          </c:cat>
          <c:val>
            <c:numRef>
              <c:f>Arkusz1!$C$2:$C$3</c:f>
              <c:numCache>
                <c:formatCode>0.00%</c:formatCode>
                <c:ptCount val="2"/>
                <c:pt idx="0">
                  <c:v>0.66020000000000623</c:v>
                </c:pt>
                <c:pt idx="1">
                  <c:v>0.75760000000000716</c:v>
                </c:pt>
              </c:numCache>
            </c:numRef>
          </c:val>
          <c:extLst>
            <c:ext xmlns:c16="http://schemas.microsoft.com/office/drawing/2014/chart" uri="{C3380CC4-5D6E-409C-BE32-E72D297353CC}">
              <c16:uniqueId val="{00000001-4B9D-4483-A60F-BF952215697F}"/>
            </c:ext>
          </c:extLst>
        </c:ser>
        <c:dLbls>
          <c:showLegendKey val="0"/>
          <c:showVal val="1"/>
          <c:showCatName val="0"/>
          <c:showSerName val="0"/>
          <c:showPercent val="0"/>
          <c:showBubbleSize val="0"/>
        </c:dLbls>
        <c:gapWidth val="219"/>
        <c:overlap val="-27"/>
        <c:axId val="99412224"/>
        <c:axId val="99414016"/>
      </c:barChart>
      <c:catAx>
        <c:axId val="9941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414016"/>
        <c:crosses val="autoZero"/>
        <c:auto val="1"/>
        <c:lblAlgn val="ctr"/>
        <c:lblOffset val="100"/>
        <c:noMultiLvlLbl val="0"/>
      </c:catAx>
      <c:valAx>
        <c:axId val="99414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41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59663194274642E-2"/>
          <c:y val="2.205836035201484E-2"/>
          <c:w val="0.91427707406139469"/>
          <c:h val="0.59660776987326147"/>
        </c:manualLayout>
      </c:layout>
      <c:barChart>
        <c:barDir val="col"/>
        <c:grouping val="clustered"/>
        <c:varyColors val="0"/>
        <c:ser>
          <c:idx val="0"/>
          <c:order val="0"/>
          <c:tx>
            <c:strRef>
              <c:f>Arkusz1!$B$1</c:f>
              <c:strCache>
                <c:ptCount val="1"/>
                <c:pt idx="0">
                  <c:v>Zakładany poziom efektywności zatrudnieniowej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Osoby w najtrudniejszej sytuacji
(osoby z niepełnosprawnościami, długotrwale bezrobotne, z niskimi kwalifikacjami, imigranci, reemigranci) </c:v>
                </c:pt>
                <c:pt idx="1">
                  <c:v>Osoby nie kwalifikujące się do żadnej 
z pozostałych grup</c:v>
                </c:pt>
              </c:strCache>
            </c:strRef>
          </c:cat>
          <c:val>
            <c:numRef>
              <c:f>Arkusz1!$B$2:$B$3</c:f>
              <c:numCache>
                <c:formatCode>0.00%</c:formatCode>
                <c:ptCount val="2"/>
                <c:pt idx="0" formatCode="0%">
                  <c:v>0.44</c:v>
                </c:pt>
                <c:pt idx="1">
                  <c:v>0.59499999999999997</c:v>
                </c:pt>
              </c:numCache>
            </c:numRef>
          </c:val>
          <c:extLst>
            <c:ext xmlns:c16="http://schemas.microsoft.com/office/drawing/2014/chart" uri="{C3380CC4-5D6E-409C-BE32-E72D297353CC}">
              <c16:uniqueId val="{00000000-4B9D-4483-A60F-BF952215697F}"/>
            </c:ext>
          </c:extLst>
        </c:ser>
        <c:ser>
          <c:idx val="1"/>
          <c:order val="1"/>
          <c:tx>
            <c:strRef>
              <c:f>Arkusz1!$C$1</c:f>
              <c:strCache>
                <c:ptCount val="1"/>
                <c:pt idx="0">
                  <c:v>Osiągnięty poziom efektywności zatrudnieniowej</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Osoby w najtrudniejszej sytuacji
(osoby z niepełnosprawnościami, długotrwale bezrobotne, z niskimi kwalifikacjami, imigranci, reemigranci) </c:v>
                </c:pt>
                <c:pt idx="1">
                  <c:v>Osoby nie kwalifikujące się do żadnej 
z pozostałych grup</c:v>
                </c:pt>
              </c:strCache>
            </c:strRef>
          </c:cat>
          <c:val>
            <c:numRef>
              <c:f>Arkusz1!$C$2:$C$3</c:f>
              <c:numCache>
                <c:formatCode>0.00%</c:formatCode>
                <c:ptCount val="2"/>
                <c:pt idx="0">
                  <c:v>0.69440000000000002</c:v>
                </c:pt>
                <c:pt idx="1">
                  <c:v>0.65380000000000715</c:v>
                </c:pt>
              </c:numCache>
            </c:numRef>
          </c:val>
          <c:extLst>
            <c:ext xmlns:c16="http://schemas.microsoft.com/office/drawing/2014/chart" uri="{C3380CC4-5D6E-409C-BE32-E72D297353CC}">
              <c16:uniqueId val="{00000001-4B9D-4483-A60F-BF952215697F}"/>
            </c:ext>
          </c:extLst>
        </c:ser>
        <c:dLbls>
          <c:showLegendKey val="0"/>
          <c:showVal val="1"/>
          <c:showCatName val="0"/>
          <c:showSerName val="0"/>
          <c:showPercent val="0"/>
          <c:showBubbleSize val="0"/>
        </c:dLbls>
        <c:gapWidth val="219"/>
        <c:overlap val="-27"/>
        <c:axId val="99325824"/>
        <c:axId val="99327360"/>
      </c:barChart>
      <c:catAx>
        <c:axId val="9932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327360"/>
        <c:crosses val="autoZero"/>
        <c:auto val="1"/>
        <c:lblAlgn val="ctr"/>
        <c:lblOffset val="100"/>
        <c:noMultiLvlLbl val="0"/>
      </c:catAx>
      <c:valAx>
        <c:axId val="99327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32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Arkusz1!$B$2</c:f>
              <c:strCache>
                <c:ptCount val="1"/>
                <c:pt idx="0">
                  <c:v>liczba postępowań w trybie wznowienia postępowania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Arkusz1!$A$3:$A$5</c:f>
              <c:numCache>
                <c:formatCode>General</c:formatCode>
                <c:ptCount val="3"/>
                <c:pt idx="0">
                  <c:v>2019</c:v>
                </c:pt>
                <c:pt idx="1">
                  <c:v>2020</c:v>
                </c:pt>
                <c:pt idx="2">
                  <c:v>2021</c:v>
                </c:pt>
              </c:numCache>
            </c:numRef>
          </c:cat>
          <c:val>
            <c:numRef>
              <c:f>Arkusz1!$B$3:$B$5</c:f>
              <c:numCache>
                <c:formatCode>General</c:formatCode>
                <c:ptCount val="3"/>
                <c:pt idx="0">
                  <c:v>135</c:v>
                </c:pt>
                <c:pt idx="1">
                  <c:v>172</c:v>
                </c:pt>
                <c:pt idx="2">
                  <c:v>146</c:v>
                </c:pt>
              </c:numCache>
            </c:numRef>
          </c:val>
          <c:extLst>
            <c:ext xmlns:c16="http://schemas.microsoft.com/office/drawing/2014/chart" uri="{C3380CC4-5D6E-409C-BE32-E72D297353CC}">
              <c16:uniqueId val="{00000000-31D4-4179-9447-4059AB92284F}"/>
            </c:ext>
          </c:extLst>
        </c:ser>
        <c:ser>
          <c:idx val="1"/>
          <c:order val="1"/>
          <c:tx>
            <c:strRef>
              <c:f>Arkusz1!$C$2</c:f>
              <c:strCache>
                <c:ptCount val="1"/>
                <c:pt idx="0">
                  <c:v>ilość zmienionych lub uchylonych decyzji ostatecznych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Arkusz1!$A$3:$A$5</c:f>
              <c:numCache>
                <c:formatCode>General</c:formatCode>
                <c:ptCount val="3"/>
                <c:pt idx="0">
                  <c:v>2019</c:v>
                </c:pt>
                <c:pt idx="1">
                  <c:v>2020</c:v>
                </c:pt>
                <c:pt idx="2">
                  <c:v>2021</c:v>
                </c:pt>
              </c:numCache>
            </c:numRef>
          </c:cat>
          <c:val>
            <c:numRef>
              <c:f>Arkusz1!$C$3:$C$5</c:f>
              <c:numCache>
                <c:formatCode>General</c:formatCode>
                <c:ptCount val="3"/>
                <c:pt idx="0">
                  <c:v>89</c:v>
                </c:pt>
                <c:pt idx="1">
                  <c:v>89</c:v>
                </c:pt>
                <c:pt idx="2">
                  <c:v>98</c:v>
                </c:pt>
              </c:numCache>
            </c:numRef>
          </c:val>
          <c:extLst>
            <c:ext xmlns:c16="http://schemas.microsoft.com/office/drawing/2014/chart" uri="{C3380CC4-5D6E-409C-BE32-E72D297353CC}">
              <c16:uniqueId val="{00000001-31D4-4179-9447-4059AB92284F}"/>
            </c:ext>
          </c:extLst>
        </c:ser>
        <c:ser>
          <c:idx val="2"/>
          <c:order val="2"/>
          <c:tx>
            <c:strRef>
              <c:f>Arkusz1!$D$2</c:f>
              <c:strCache>
                <c:ptCount val="1"/>
                <c:pt idx="0">
                  <c:v>ilość decyzji wydanych z naruszeniem prawa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Arkusz1!$A$3:$A$5</c:f>
              <c:numCache>
                <c:formatCode>General</c:formatCode>
                <c:ptCount val="3"/>
                <c:pt idx="0">
                  <c:v>2019</c:v>
                </c:pt>
                <c:pt idx="1">
                  <c:v>2020</c:v>
                </c:pt>
                <c:pt idx="2">
                  <c:v>2021</c:v>
                </c:pt>
              </c:numCache>
            </c:numRef>
          </c:cat>
          <c:val>
            <c:numRef>
              <c:f>Arkusz1!$D$3:$D$5</c:f>
              <c:numCache>
                <c:formatCode>General</c:formatCode>
                <c:ptCount val="3"/>
                <c:pt idx="0">
                  <c:v>46</c:v>
                </c:pt>
                <c:pt idx="1">
                  <c:v>83</c:v>
                </c:pt>
                <c:pt idx="2">
                  <c:v>48</c:v>
                </c:pt>
              </c:numCache>
            </c:numRef>
          </c:val>
          <c:extLst>
            <c:ext xmlns:c16="http://schemas.microsoft.com/office/drawing/2014/chart" uri="{C3380CC4-5D6E-409C-BE32-E72D297353CC}">
              <c16:uniqueId val="{00000002-31D4-4179-9447-4059AB92284F}"/>
            </c:ext>
          </c:extLst>
        </c:ser>
        <c:dLbls>
          <c:showLegendKey val="0"/>
          <c:showVal val="1"/>
          <c:showCatName val="0"/>
          <c:showSerName val="0"/>
          <c:showPercent val="0"/>
          <c:showBubbleSize val="0"/>
        </c:dLbls>
        <c:gapWidth val="219"/>
        <c:overlap val="-27"/>
        <c:axId val="99568256"/>
        <c:axId val="99574144"/>
      </c:barChart>
      <c:catAx>
        <c:axId val="9956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574144"/>
        <c:crosses val="autoZero"/>
        <c:auto val="1"/>
        <c:lblAlgn val="ctr"/>
        <c:lblOffset val="100"/>
        <c:noMultiLvlLbl val="0"/>
      </c:catAx>
      <c:valAx>
        <c:axId val="9957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56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Arkusz1!$B$2</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Arkusz1!$A$3:$A$5</c:f>
              <c:numCache>
                <c:formatCode>General</c:formatCode>
                <c:ptCount val="3"/>
                <c:pt idx="0">
                  <c:v>2019</c:v>
                </c:pt>
                <c:pt idx="1">
                  <c:v>2020</c:v>
                </c:pt>
                <c:pt idx="2">
                  <c:v>2021</c:v>
                </c:pt>
              </c:numCache>
            </c:numRef>
          </c:cat>
          <c:val>
            <c:numRef>
              <c:f>Arkusz1!$B$3:$B$5</c:f>
              <c:numCache>
                <c:formatCode>General</c:formatCode>
                <c:ptCount val="3"/>
                <c:pt idx="0">
                  <c:v>310</c:v>
                </c:pt>
                <c:pt idx="1">
                  <c:v>70</c:v>
                </c:pt>
                <c:pt idx="2">
                  <c:v>181</c:v>
                </c:pt>
              </c:numCache>
            </c:numRef>
          </c:val>
          <c:extLst>
            <c:ext xmlns:c16="http://schemas.microsoft.com/office/drawing/2014/chart" uri="{C3380CC4-5D6E-409C-BE32-E72D297353CC}">
              <c16:uniqueId val="{00000000-DD1E-4133-8EE5-3414F55A96A1}"/>
            </c:ext>
          </c:extLst>
        </c:ser>
        <c:ser>
          <c:idx val="1"/>
          <c:order val="1"/>
          <c:tx>
            <c:strRef>
              <c:f>Arkusz1!$C$2</c:f>
              <c:strCache>
                <c:ptCount val="1"/>
                <c:pt idx="0">
                  <c:v>jednorazowe środki na podjęcie dziłalności gospodarczej</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Arkusz1!$A$3:$A$5</c:f>
              <c:numCache>
                <c:formatCode>General</c:formatCode>
                <c:ptCount val="3"/>
                <c:pt idx="0">
                  <c:v>2019</c:v>
                </c:pt>
                <c:pt idx="1">
                  <c:v>2020</c:v>
                </c:pt>
                <c:pt idx="2">
                  <c:v>2021</c:v>
                </c:pt>
              </c:numCache>
            </c:numRef>
          </c:cat>
          <c:val>
            <c:numRef>
              <c:f>Arkusz1!$C$3:$C$5</c:f>
              <c:numCache>
                <c:formatCode>General</c:formatCode>
                <c:ptCount val="3"/>
                <c:pt idx="0">
                  <c:v>36</c:v>
                </c:pt>
                <c:pt idx="1">
                  <c:v>21</c:v>
                </c:pt>
                <c:pt idx="2">
                  <c:v>25</c:v>
                </c:pt>
              </c:numCache>
            </c:numRef>
          </c:val>
          <c:extLst>
            <c:ext xmlns:c16="http://schemas.microsoft.com/office/drawing/2014/chart" uri="{C3380CC4-5D6E-409C-BE32-E72D297353CC}">
              <c16:uniqueId val="{00000001-DD1E-4133-8EE5-3414F55A96A1}"/>
            </c:ext>
          </c:extLst>
        </c:ser>
        <c:ser>
          <c:idx val="2"/>
          <c:order val="2"/>
          <c:tx>
            <c:strRef>
              <c:f>Arkusz1!$D$2</c:f>
              <c:strCache>
                <c:ptCount val="1"/>
                <c:pt idx="0">
                  <c:v>DMP</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Arkusz1!$A$3:$A$5</c:f>
              <c:numCache>
                <c:formatCode>General</c:formatCode>
                <c:ptCount val="3"/>
                <c:pt idx="0">
                  <c:v>2019</c:v>
                </c:pt>
                <c:pt idx="1">
                  <c:v>2020</c:v>
                </c:pt>
                <c:pt idx="2">
                  <c:v>2021</c:v>
                </c:pt>
              </c:numCache>
            </c:numRef>
          </c:cat>
          <c:val>
            <c:numRef>
              <c:f>Arkusz1!$D$3:$D$5</c:f>
              <c:numCache>
                <c:formatCode>General</c:formatCode>
                <c:ptCount val="3"/>
                <c:pt idx="0">
                  <c:v>134</c:v>
                </c:pt>
                <c:pt idx="1">
                  <c:v>38</c:v>
                </c:pt>
                <c:pt idx="2">
                  <c:v>75</c:v>
                </c:pt>
              </c:numCache>
            </c:numRef>
          </c:val>
          <c:extLst>
            <c:ext xmlns:c16="http://schemas.microsoft.com/office/drawing/2014/chart" uri="{C3380CC4-5D6E-409C-BE32-E72D297353CC}">
              <c16:uniqueId val="{00000002-DD1E-4133-8EE5-3414F55A96A1}"/>
            </c:ext>
          </c:extLst>
        </c:ser>
        <c:ser>
          <c:idx val="3"/>
          <c:order val="3"/>
          <c:tx>
            <c:strRef>
              <c:f>Arkusz1!$E$2</c:f>
              <c:strCache>
                <c:ptCount val="1"/>
                <c:pt idx="0">
                  <c:v>szkolenia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Arkusz1!$A$3:$A$5</c:f>
              <c:numCache>
                <c:formatCode>General</c:formatCode>
                <c:ptCount val="3"/>
                <c:pt idx="0">
                  <c:v>2019</c:v>
                </c:pt>
                <c:pt idx="1">
                  <c:v>2020</c:v>
                </c:pt>
                <c:pt idx="2">
                  <c:v>2021</c:v>
                </c:pt>
              </c:numCache>
            </c:numRef>
          </c:cat>
          <c:val>
            <c:numRef>
              <c:f>Arkusz1!$E$3:$E$5</c:f>
              <c:numCache>
                <c:formatCode>General</c:formatCode>
                <c:ptCount val="3"/>
                <c:pt idx="0">
                  <c:v>27</c:v>
                </c:pt>
                <c:pt idx="1">
                  <c:v>11</c:v>
                </c:pt>
                <c:pt idx="2">
                  <c:v>28</c:v>
                </c:pt>
              </c:numCache>
            </c:numRef>
          </c:val>
          <c:extLst>
            <c:ext xmlns:c16="http://schemas.microsoft.com/office/drawing/2014/chart" uri="{C3380CC4-5D6E-409C-BE32-E72D297353CC}">
              <c16:uniqueId val="{00000003-DD1E-4133-8EE5-3414F55A96A1}"/>
            </c:ext>
          </c:extLst>
        </c:ser>
        <c:ser>
          <c:idx val="4"/>
          <c:order val="4"/>
          <c:tx>
            <c:strRef>
              <c:f>Arkusz1!$F$2</c:f>
              <c:strCache>
                <c:ptCount val="1"/>
                <c:pt idx="0">
                  <c:v>staże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Arkusz1!$A$3:$A$5</c:f>
              <c:numCache>
                <c:formatCode>General</c:formatCode>
                <c:ptCount val="3"/>
                <c:pt idx="0">
                  <c:v>2019</c:v>
                </c:pt>
                <c:pt idx="1">
                  <c:v>2020</c:v>
                </c:pt>
                <c:pt idx="2">
                  <c:v>2021</c:v>
                </c:pt>
              </c:numCache>
            </c:numRef>
          </c:cat>
          <c:val>
            <c:numRef>
              <c:f>Arkusz1!$F$3:$F$5</c:f>
              <c:numCache>
                <c:formatCode>General</c:formatCode>
                <c:ptCount val="3"/>
                <c:pt idx="0">
                  <c:v>113</c:v>
                </c:pt>
                <c:pt idx="1">
                  <c:v>0</c:v>
                </c:pt>
                <c:pt idx="2">
                  <c:v>53</c:v>
                </c:pt>
              </c:numCache>
            </c:numRef>
          </c:val>
          <c:extLst>
            <c:ext xmlns:c16="http://schemas.microsoft.com/office/drawing/2014/chart" uri="{C3380CC4-5D6E-409C-BE32-E72D297353CC}">
              <c16:uniqueId val="{00000004-DD1E-4133-8EE5-3414F55A96A1}"/>
            </c:ext>
          </c:extLst>
        </c:ser>
        <c:dLbls>
          <c:showLegendKey val="0"/>
          <c:showVal val="1"/>
          <c:showCatName val="0"/>
          <c:showSerName val="0"/>
          <c:showPercent val="0"/>
          <c:showBubbleSize val="0"/>
        </c:dLbls>
        <c:gapWidth val="219"/>
        <c:overlap val="-27"/>
        <c:axId val="99651968"/>
        <c:axId val="99653504"/>
        <c:extLst>
          <c:ext xmlns:c15="http://schemas.microsoft.com/office/drawing/2012/chart" uri="{02D57815-91ED-43cb-92C2-25804820EDAC}">
            <c15:filteredBarSeries>
              <c15:ser>
                <c:idx val="5"/>
                <c:order val="5"/>
                <c:tx>
                  <c:strRef>
                    <c:extLst>
                      <c:ext uri="{02D57815-91ED-43cb-92C2-25804820EDAC}">
                        <c15:formulaRef>
                          <c15:sqref>Arkusz1!$G$2</c15:sqref>
                        </c15:formulaRef>
                      </c:ext>
                    </c:extLst>
                    <c:strCache>
                      <c:ptCount val="1"/>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Arkusz1!$A$3:$A$5</c15:sqref>
                        </c15:formulaRef>
                      </c:ext>
                    </c:extLst>
                    <c:numCache>
                      <c:formatCode>General</c:formatCode>
                      <c:ptCount val="3"/>
                      <c:pt idx="0">
                        <c:v>2019</c:v>
                      </c:pt>
                      <c:pt idx="1">
                        <c:v>2020</c:v>
                      </c:pt>
                      <c:pt idx="2">
                        <c:v>2021</c:v>
                      </c:pt>
                    </c:numCache>
                  </c:numRef>
                </c:cat>
                <c:val>
                  <c:numRef>
                    <c:extLst>
                      <c:ext uri="{02D57815-91ED-43cb-92C2-25804820EDAC}">
                        <c15:formulaRef>
                          <c15:sqref>Arkusz1!$G$3:$G$5</c15:sqref>
                        </c15:formulaRef>
                      </c:ext>
                    </c:extLst>
                    <c:numCache>
                      <c:formatCode>General</c:formatCode>
                      <c:ptCount val="3"/>
                    </c:numCache>
                  </c:numRef>
                </c:val>
                <c:extLst>
                  <c:ext xmlns:c16="http://schemas.microsoft.com/office/drawing/2014/chart" uri="{C3380CC4-5D6E-409C-BE32-E72D297353CC}">
                    <c16:uniqueId val="{00000005-DD1E-4133-8EE5-3414F55A96A1}"/>
                  </c:ext>
                </c:extLst>
              </c15:ser>
            </c15:filteredBarSeries>
          </c:ext>
        </c:extLst>
      </c:barChart>
      <c:catAx>
        <c:axId val="9965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653504"/>
        <c:crosses val="autoZero"/>
        <c:auto val="1"/>
        <c:lblAlgn val="ctr"/>
        <c:lblOffset val="100"/>
        <c:noMultiLvlLbl val="0"/>
      </c:catAx>
      <c:valAx>
        <c:axId val="9965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65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Arkusz1!$B$1</c:f>
              <c:strCache>
                <c:ptCount val="1"/>
                <c:pt idx="0">
                  <c:v>2021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1">
                  <c:v>wyższe</c:v>
                </c:pt>
                <c:pt idx="2">
                  <c:v>policealne i średnie zaw./ branżowe</c:v>
                </c:pt>
                <c:pt idx="3">
                  <c:v>średnie LO</c:v>
                </c:pt>
                <c:pt idx="4">
                  <c:v>zasadnicze zaw./ branżowe</c:v>
                </c:pt>
                <c:pt idx="5">
                  <c:v>gimnazialne i poniżej</c:v>
                </c:pt>
              </c:strCache>
            </c:strRef>
          </c:cat>
          <c:val>
            <c:numRef>
              <c:f>Arkusz1!$B$2:$B$7</c:f>
              <c:numCache>
                <c:formatCode>General</c:formatCode>
                <c:ptCount val="6"/>
                <c:pt idx="1">
                  <c:v>483</c:v>
                </c:pt>
                <c:pt idx="2">
                  <c:v>898</c:v>
                </c:pt>
                <c:pt idx="3">
                  <c:v>345</c:v>
                </c:pt>
                <c:pt idx="4">
                  <c:v>726</c:v>
                </c:pt>
                <c:pt idx="5">
                  <c:v>658</c:v>
                </c:pt>
              </c:numCache>
            </c:numRef>
          </c:val>
          <c:extLst>
            <c:ext xmlns:c16="http://schemas.microsoft.com/office/drawing/2014/chart" uri="{C3380CC4-5D6E-409C-BE32-E72D297353CC}">
              <c16:uniqueId val="{00000000-6B8D-4339-B71A-EE8C04D90AF1}"/>
            </c:ext>
          </c:extLst>
        </c:ser>
        <c:ser>
          <c:idx val="1"/>
          <c:order val="1"/>
          <c:tx>
            <c:strRef>
              <c:f>Arkusz1!$C$1</c:f>
              <c:strCache>
                <c:ptCount val="1"/>
                <c:pt idx="0">
                  <c:v>2020 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1">
                  <c:v>wyższe</c:v>
                </c:pt>
                <c:pt idx="2">
                  <c:v>policealne i średnie zaw./ branżowe</c:v>
                </c:pt>
                <c:pt idx="3">
                  <c:v>średnie LO</c:v>
                </c:pt>
                <c:pt idx="4">
                  <c:v>zasadnicze zaw./ branżowe</c:v>
                </c:pt>
                <c:pt idx="5">
                  <c:v>gimnazialne i poniżej</c:v>
                </c:pt>
              </c:strCache>
            </c:strRef>
          </c:cat>
          <c:val>
            <c:numRef>
              <c:f>Arkusz1!$C$2:$C$7</c:f>
              <c:numCache>
                <c:formatCode>General</c:formatCode>
                <c:ptCount val="6"/>
                <c:pt idx="1">
                  <c:v>587</c:v>
                </c:pt>
                <c:pt idx="2">
                  <c:v>1029</c:v>
                </c:pt>
                <c:pt idx="3">
                  <c:v>400</c:v>
                </c:pt>
                <c:pt idx="4">
                  <c:v>808</c:v>
                </c:pt>
                <c:pt idx="5">
                  <c:v>702</c:v>
                </c:pt>
              </c:numCache>
            </c:numRef>
          </c:val>
          <c:extLst>
            <c:ext xmlns:c16="http://schemas.microsoft.com/office/drawing/2014/chart" uri="{C3380CC4-5D6E-409C-BE32-E72D297353CC}">
              <c16:uniqueId val="{00000001-6B8D-4339-B71A-EE8C04D90AF1}"/>
            </c:ext>
          </c:extLst>
        </c:ser>
        <c:ser>
          <c:idx val="2"/>
          <c:order val="2"/>
          <c:tx>
            <c:strRef>
              <c:f>Arkusz1!$D$1</c:f>
              <c:strCache>
                <c:ptCount val="1"/>
                <c:pt idx="0">
                  <c:v>2019 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1">
                  <c:v>wyższe</c:v>
                </c:pt>
                <c:pt idx="2">
                  <c:v>policealne i średnie zaw./ branżowe</c:v>
                </c:pt>
                <c:pt idx="3">
                  <c:v>średnie LO</c:v>
                </c:pt>
                <c:pt idx="4">
                  <c:v>zasadnicze zaw./ branżowe</c:v>
                </c:pt>
                <c:pt idx="5">
                  <c:v>gimnazialne i poniżej</c:v>
                </c:pt>
              </c:strCache>
            </c:strRef>
          </c:cat>
          <c:val>
            <c:numRef>
              <c:f>Arkusz1!$D$2:$D$7</c:f>
              <c:numCache>
                <c:formatCode>General</c:formatCode>
                <c:ptCount val="6"/>
                <c:pt idx="1">
                  <c:v>532</c:v>
                </c:pt>
                <c:pt idx="2">
                  <c:v>966</c:v>
                </c:pt>
                <c:pt idx="3">
                  <c:v>351</c:v>
                </c:pt>
                <c:pt idx="4">
                  <c:v>745</c:v>
                </c:pt>
                <c:pt idx="5">
                  <c:v>692</c:v>
                </c:pt>
              </c:numCache>
            </c:numRef>
          </c:val>
          <c:extLst>
            <c:ext xmlns:c16="http://schemas.microsoft.com/office/drawing/2014/chart" uri="{C3380CC4-5D6E-409C-BE32-E72D297353CC}">
              <c16:uniqueId val="{00000000-D294-431A-9B12-DC313C97E349}"/>
            </c:ext>
          </c:extLst>
        </c:ser>
        <c:dLbls>
          <c:showLegendKey val="0"/>
          <c:showVal val="0"/>
          <c:showCatName val="0"/>
          <c:showSerName val="0"/>
          <c:showPercent val="0"/>
          <c:showBubbleSize val="0"/>
        </c:dLbls>
        <c:gapWidth val="150"/>
        <c:overlap val="100"/>
        <c:axId val="95816320"/>
        <c:axId val="95838592"/>
      </c:barChart>
      <c:catAx>
        <c:axId val="9581632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95838592"/>
        <c:crosses val="autoZero"/>
        <c:auto val="1"/>
        <c:lblAlgn val="ctr"/>
        <c:lblOffset val="100"/>
        <c:noMultiLvlLbl val="0"/>
      </c:catAx>
      <c:valAx>
        <c:axId val="95838592"/>
        <c:scaling>
          <c:orientation val="minMax"/>
        </c:scaling>
        <c:delete val="1"/>
        <c:axPos val="l"/>
        <c:majorGridlines>
          <c:spPr>
            <a:ln w="6350" cap="flat" cmpd="sng" algn="ctr">
              <a:solidFill>
                <a:schemeClr val="tx1">
                  <a:tint val="75000"/>
                </a:schemeClr>
              </a:solidFill>
              <a:prstDash val="solid"/>
              <a:round/>
            </a:ln>
            <a:effectLst>
              <a:outerShdw blurRad="139700" sx="1000" sy="1000" algn="ctr" rotWithShape="0">
                <a:sysClr val="windowText" lastClr="000000">
                  <a:lumMod val="50000"/>
                  <a:lumOff val="50000"/>
                  <a:alpha val="97000"/>
                </a:sysClr>
              </a:outerShdw>
            </a:effectLst>
          </c:spPr>
        </c:majorGridlines>
        <c:numFmt formatCode="0%" sourceLinked="1"/>
        <c:majorTickMark val="out"/>
        <c:minorTickMark val="none"/>
        <c:tickLblPos val="none"/>
        <c:crossAx val="95816320"/>
        <c:crosses val="autoZero"/>
        <c:crossBetween val="between"/>
      </c:valAx>
      <c:spPr>
        <a:solidFill>
          <a:schemeClr val="bg1"/>
        </a:solidFill>
        <a:ln cmpd="sng">
          <a:noFill/>
          <a:prstDash val="solid"/>
        </a:ln>
        <a:effectLst>
          <a:outerShdw blurRad="50800" dist="50800" dir="5400000" algn="ctr" rotWithShape="0">
            <a:sysClr val="windowText" lastClr="000000">
              <a:lumMod val="50000"/>
              <a:lumOff val="50000"/>
            </a:sysClr>
          </a:outerShdw>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baseline="0"/>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Arkusz1!$B$1</c:f>
              <c:strCache>
                <c:ptCount val="1"/>
                <c:pt idx="0">
                  <c:v>2021 r.</c:v>
                </c:pt>
              </c:strCache>
            </c:strRef>
          </c:tx>
          <c:spPr>
            <a:solidFill>
              <a:schemeClr val="accent1"/>
            </a:solidFill>
            <a:ln>
              <a:noFill/>
            </a:ln>
            <a:effectLst/>
          </c:spPr>
          <c:invertIfNegative val="0"/>
          <c:dLbls>
            <c:spPr>
              <a:noFill/>
              <a:ln w="2546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do 1 miesiąca</c:v>
                </c:pt>
                <c:pt idx="1">
                  <c:v>1-3 m-cy</c:v>
                </c:pt>
                <c:pt idx="2">
                  <c:v>3-6 m-cy</c:v>
                </c:pt>
                <c:pt idx="3">
                  <c:v>6-12 m-cy</c:v>
                </c:pt>
                <c:pt idx="4">
                  <c:v>12-24 m-ce</c:v>
                </c:pt>
                <c:pt idx="5">
                  <c:v>pow.24 m-cy</c:v>
                </c:pt>
              </c:strCache>
            </c:strRef>
          </c:cat>
          <c:val>
            <c:numRef>
              <c:f>Arkusz1!$B$2:$B$7</c:f>
              <c:numCache>
                <c:formatCode>General</c:formatCode>
                <c:ptCount val="6"/>
                <c:pt idx="0">
                  <c:v>234</c:v>
                </c:pt>
                <c:pt idx="1">
                  <c:v>476</c:v>
                </c:pt>
                <c:pt idx="2">
                  <c:v>404</c:v>
                </c:pt>
                <c:pt idx="3">
                  <c:v>467</c:v>
                </c:pt>
                <c:pt idx="4">
                  <c:v>512</c:v>
                </c:pt>
                <c:pt idx="5">
                  <c:v>1017</c:v>
                </c:pt>
              </c:numCache>
            </c:numRef>
          </c:val>
          <c:extLst>
            <c:ext xmlns:c16="http://schemas.microsoft.com/office/drawing/2014/chart" uri="{C3380CC4-5D6E-409C-BE32-E72D297353CC}">
              <c16:uniqueId val="{00000000-B44C-4982-BF9E-8221A963CABD}"/>
            </c:ext>
          </c:extLst>
        </c:ser>
        <c:ser>
          <c:idx val="1"/>
          <c:order val="1"/>
          <c:tx>
            <c:strRef>
              <c:f>Arkusz1!$C$1</c:f>
              <c:strCache>
                <c:ptCount val="1"/>
                <c:pt idx="0">
                  <c:v>2020 r.</c:v>
                </c:pt>
              </c:strCache>
            </c:strRef>
          </c:tx>
          <c:spPr>
            <a:solidFill>
              <a:schemeClr val="accent3"/>
            </a:solidFill>
            <a:ln>
              <a:noFill/>
            </a:ln>
            <a:effectLst/>
          </c:spPr>
          <c:invertIfNegative val="0"/>
          <c:dLbls>
            <c:spPr>
              <a:noFill/>
              <a:ln w="2546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do 1 miesiąca</c:v>
                </c:pt>
                <c:pt idx="1">
                  <c:v>1-3 m-cy</c:v>
                </c:pt>
                <c:pt idx="2">
                  <c:v>3-6 m-cy</c:v>
                </c:pt>
                <c:pt idx="3">
                  <c:v>6-12 m-cy</c:v>
                </c:pt>
                <c:pt idx="4">
                  <c:v>12-24 m-ce</c:v>
                </c:pt>
                <c:pt idx="5">
                  <c:v>pow.24 m-cy</c:v>
                </c:pt>
              </c:strCache>
            </c:strRef>
          </c:cat>
          <c:val>
            <c:numRef>
              <c:f>Arkusz1!$C$2:$C$7</c:f>
              <c:numCache>
                <c:formatCode>General</c:formatCode>
                <c:ptCount val="6"/>
                <c:pt idx="0">
                  <c:v>253</c:v>
                </c:pt>
                <c:pt idx="1">
                  <c:v>481</c:v>
                </c:pt>
                <c:pt idx="2">
                  <c:v>475</c:v>
                </c:pt>
                <c:pt idx="3">
                  <c:v>672</c:v>
                </c:pt>
                <c:pt idx="4">
                  <c:v>688</c:v>
                </c:pt>
                <c:pt idx="5">
                  <c:v>957</c:v>
                </c:pt>
              </c:numCache>
            </c:numRef>
          </c:val>
          <c:extLst>
            <c:ext xmlns:c16="http://schemas.microsoft.com/office/drawing/2014/chart" uri="{C3380CC4-5D6E-409C-BE32-E72D297353CC}">
              <c16:uniqueId val="{00000001-B44C-4982-BF9E-8221A963CABD}"/>
            </c:ext>
          </c:extLst>
        </c:ser>
        <c:ser>
          <c:idx val="2"/>
          <c:order val="2"/>
          <c:tx>
            <c:strRef>
              <c:f>Arkusz1!$D$1</c:f>
              <c:strCache>
                <c:ptCount val="1"/>
                <c:pt idx="0">
                  <c:v>2019 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do 1 miesiąca</c:v>
                </c:pt>
                <c:pt idx="1">
                  <c:v>1-3 m-cy</c:v>
                </c:pt>
                <c:pt idx="2">
                  <c:v>3-6 m-cy</c:v>
                </c:pt>
                <c:pt idx="3">
                  <c:v>6-12 m-cy</c:v>
                </c:pt>
                <c:pt idx="4">
                  <c:v>12-24 m-ce</c:v>
                </c:pt>
                <c:pt idx="5">
                  <c:v>pow.24 m-cy</c:v>
                </c:pt>
              </c:strCache>
            </c:strRef>
          </c:cat>
          <c:val>
            <c:numRef>
              <c:f>Arkusz1!$D$2:$D$7</c:f>
              <c:numCache>
                <c:formatCode>General</c:formatCode>
                <c:ptCount val="6"/>
                <c:pt idx="0">
                  <c:v>297</c:v>
                </c:pt>
                <c:pt idx="1">
                  <c:v>550</c:v>
                </c:pt>
                <c:pt idx="2">
                  <c:v>480</c:v>
                </c:pt>
                <c:pt idx="3">
                  <c:v>559</c:v>
                </c:pt>
                <c:pt idx="4">
                  <c:v>526</c:v>
                </c:pt>
                <c:pt idx="5">
                  <c:v>874</c:v>
                </c:pt>
              </c:numCache>
            </c:numRef>
          </c:val>
          <c:extLst>
            <c:ext xmlns:c16="http://schemas.microsoft.com/office/drawing/2014/chart" uri="{C3380CC4-5D6E-409C-BE32-E72D297353CC}">
              <c16:uniqueId val="{00000000-DE54-438F-AA8C-B0A342AE2DE2}"/>
            </c:ext>
          </c:extLst>
        </c:ser>
        <c:dLbls>
          <c:showLegendKey val="0"/>
          <c:showVal val="0"/>
          <c:showCatName val="0"/>
          <c:showSerName val="0"/>
          <c:showPercent val="0"/>
          <c:showBubbleSize val="0"/>
        </c:dLbls>
        <c:gapWidth val="150"/>
        <c:overlap val="100"/>
        <c:axId val="95917568"/>
        <c:axId val="95919104"/>
      </c:barChart>
      <c:catAx>
        <c:axId val="95917568"/>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802" b="0" i="0" u="none" strike="noStrike" kern="1200" baseline="0">
                <a:solidFill>
                  <a:srgbClr val="000000"/>
                </a:solidFill>
                <a:latin typeface="Calibri"/>
                <a:ea typeface="Calibri"/>
                <a:cs typeface="Calibri"/>
              </a:defRPr>
            </a:pPr>
            <a:endParaRPr lang="pl-PL"/>
          </a:p>
        </c:txPr>
        <c:crossAx val="95919104"/>
        <c:crosses val="autoZero"/>
        <c:auto val="1"/>
        <c:lblAlgn val="ctr"/>
        <c:lblOffset val="100"/>
        <c:noMultiLvlLbl val="0"/>
      </c:catAx>
      <c:valAx>
        <c:axId val="95919104"/>
        <c:scaling>
          <c:orientation val="minMax"/>
        </c:scaling>
        <c:delete val="1"/>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one"/>
        <c:crossAx val="95917568"/>
        <c:crosses val="autoZero"/>
        <c:crossBetween val="between"/>
      </c:valAx>
      <c:spPr>
        <a:solidFill>
          <a:schemeClr val="bg1"/>
        </a:solidFill>
        <a:ln>
          <a:noFill/>
        </a:ln>
        <a:effectLst/>
      </c:spPr>
    </c:plotArea>
    <c:legend>
      <c:legendPos val="r"/>
      <c:layout>
        <c:manualLayout>
          <c:xMode val="edge"/>
          <c:yMode val="edge"/>
          <c:x val="0.87352443987981065"/>
          <c:y val="0.45296215723645838"/>
          <c:w val="0.10342314274794008"/>
          <c:h val="0.203525784470206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Arkusz1!$B$1</c:f>
              <c:strCache>
                <c:ptCount val="1"/>
                <c:pt idx="0">
                  <c:v>2021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Olkusz</c:v>
                </c:pt>
                <c:pt idx="1">
                  <c:v>Wolbrom</c:v>
                </c:pt>
                <c:pt idx="2">
                  <c:v>Klucze</c:v>
                </c:pt>
                <c:pt idx="3">
                  <c:v>Bukowno</c:v>
                </c:pt>
                <c:pt idx="4">
                  <c:v>Bolesław</c:v>
                </c:pt>
                <c:pt idx="5">
                  <c:v>Trzyciąż</c:v>
                </c:pt>
              </c:strCache>
            </c:strRef>
          </c:cat>
          <c:val>
            <c:numRef>
              <c:f>Arkusz1!$B$2:$B$7</c:f>
              <c:numCache>
                <c:formatCode>General</c:formatCode>
                <c:ptCount val="6"/>
                <c:pt idx="0">
                  <c:v>1516</c:v>
                </c:pt>
                <c:pt idx="1">
                  <c:v>560</c:v>
                </c:pt>
                <c:pt idx="2">
                  <c:v>445</c:v>
                </c:pt>
                <c:pt idx="3">
                  <c:v>258</c:v>
                </c:pt>
                <c:pt idx="4">
                  <c:v>203</c:v>
                </c:pt>
                <c:pt idx="5">
                  <c:v>128</c:v>
                </c:pt>
              </c:numCache>
            </c:numRef>
          </c:val>
          <c:extLst>
            <c:ext xmlns:c16="http://schemas.microsoft.com/office/drawing/2014/chart" uri="{C3380CC4-5D6E-409C-BE32-E72D297353CC}">
              <c16:uniqueId val="{00000000-F00C-4485-82F1-C7B54E19BC49}"/>
            </c:ext>
          </c:extLst>
        </c:ser>
        <c:ser>
          <c:idx val="1"/>
          <c:order val="1"/>
          <c:tx>
            <c:strRef>
              <c:f>Arkusz1!$C$1</c:f>
              <c:strCache>
                <c:ptCount val="1"/>
                <c:pt idx="0">
                  <c:v>2020 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Olkusz</c:v>
                </c:pt>
                <c:pt idx="1">
                  <c:v>Wolbrom</c:v>
                </c:pt>
                <c:pt idx="2">
                  <c:v>Klucze</c:v>
                </c:pt>
                <c:pt idx="3">
                  <c:v>Bukowno</c:v>
                </c:pt>
                <c:pt idx="4">
                  <c:v>Bolesław</c:v>
                </c:pt>
                <c:pt idx="5">
                  <c:v>Trzyciąż</c:v>
                </c:pt>
              </c:strCache>
            </c:strRef>
          </c:cat>
          <c:val>
            <c:numRef>
              <c:f>Arkusz1!$C$2:$C$7</c:f>
              <c:numCache>
                <c:formatCode>General</c:formatCode>
                <c:ptCount val="6"/>
                <c:pt idx="0">
                  <c:v>1594</c:v>
                </c:pt>
                <c:pt idx="1">
                  <c:v>570</c:v>
                </c:pt>
                <c:pt idx="2">
                  <c:v>501</c:v>
                </c:pt>
                <c:pt idx="3">
                  <c:v>265</c:v>
                </c:pt>
                <c:pt idx="4">
                  <c:v>222</c:v>
                </c:pt>
                <c:pt idx="5">
                  <c:v>134</c:v>
                </c:pt>
              </c:numCache>
            </c:numRef>
          </c:val>
          <c:extLst>
            <c:ext xmlns:c16="http://schemas.microsoft.com/office/drawing/2014/chart" uri="{C3380CC4-5D6E-409C-BE32-E72D297353CC}">
              <c16:uniqueId val="{00000000-BD3F-4949-864F-2666EB79600D}"/>
            </c:ext>
          </c:extLst>
        </c:ser>
        <c:ser>
          <c:idx val="2"/>
          <c:order val="2"/>
          <c:tx>
            <c:strRef>
              <c:f>Arkusz1!$D$1</c:f>
              <c:strCache>
                <c:ptCount val="1"/>
                <c:pt idx="0">
                  <c:v>2019 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Olkusz</c:v>
                </c:pt>
                <c:pt idx="1">
                  <c:v>Wolbrom</c:v>
                </c:pt>
                <c:pt idx="2">
                  <c:v>Klucze</c:v>
                </c:pt>
                <c:pt idx="3">
                  <c:v>Bukowno</c:v>
                </c:pt>
                <c:pt idx="4">
                  <c:v>Bolesław</c:v>
                </c:pt>
                <c:pt idx="5">
                  <c:v>Trzyciąż</c:v>
                </c:pt>
              </c:strCache>
            </c:strRef>
          </c:cat>
          <c:val>
            <c:numRef>
              <c:f>Arkusz1!$D$2:$D$7</c:f>
              <c:numCache>
                <c:formatCode>General</c:formatCode>
                <c:ptCount val="6"/>
                <c:pt idx="0">
                  <c:v>1722</c:v>
                </c:pt>
                <c:pt idx="1">
                  <c:v>627</c:v>
                </c:pt>
                <c:pt idx="2">
                  <c:v>514</c:v>
                </c:pt>
                <c:pt idx="3">
                  <c:v>271</c:v>
                </c:pt>
                <c:pt idx="4">
                  <c:v>241</c:v>
                </c:pt>
                <c:pt idx="5">
                  <c:v>151</c:v>
                </c:pt>
              </c:numCache>
            </c:numRef>
          </c:val>
          <c:extLst>
            <c:ext xmlns:c16="http://schemas.microsoft.com/office/drawing/2014/chart" uri="{C3380CC4-5D6E-409C-BE32-E72D297353CC}">
              <c16:uniqueId val="{00000001-BD3F-4949-864F-2666EB79600D}"/>
            </c:ext>
          </c:extLst>
        </c:ser>
        <c:dLbls>
          <c:showLegendKey val="0"/>
          <c:showVal val="0"/>
          <c:showCatName val="0"/>
          <c:showSerName val="0"/>
          <c:showPercent val="0"/>
          <c:showBubbleSize val="0"/>
        </c:dLbls>
        <c:gapWidth val="100"/>
        <c:overlap val="100"/>
        <c:axId val="95976832"/>
        <c:axId val="95986816"/>
      </c:barChart>
      <c:catAx>
        <c:axId val="9597683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95986816"/>
        <c:crosses val="autoZero"/>
        <c:auto val="1"/>
        <c:lblAlgn val="ctr"/>
        <c:lblOffset val="100"/>
        <c:noMultiLvlLbl val="0"/>
      </c:catAx>
      <c:valAx>
        <c:axId val="95986816"/>
        <c:scaling>
          <c:orientation val="minMax"/>
        </c:scaling>
        <c:delete val="1"/>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one"/>
        <c:crossAx val="9597683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Arkusz4!$F$3</c:f>
              <c:strCache>
                <c:ptCount val="1"/>
                <c:pt idx="0">
                  <c:v>ogółem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Arkusz4!$A$4:$C$4</c:f>
              <c:numCache>
                <c:formatCode>General</c:formatCode>
                <c:ptCount val="3"/>
                <c:pt idx="0">
                  <c:v>2019</c:v>
                </c:pt>
                <c:pt idx="1">
                  <c:v>2020</c:v>
                </c:pt>
                <c:pt idx="2">
                  <c:v>2021</c:v>
                </c:pt>
              </c:numCache>
            </c:numRef>
          </c:cat>
          <c:val>
            <c:numRef>
              <c:f>Arkusz4!$A$1:$A$3</c:f>
              <c:numCache>
                <c:formatCode>General</c:formatCode>
                <c:ptCount val="3"/>
                <c:pt idx="0">
                  <c:v>2228</c:v>
                </c:pt>
                <c:pt idx="1">
                  <c:v>1407</c:v>
                </c:pt>
                <c:pt idx="2">
                  <c:v>2424</c:v>
                </c:pt>
              </c:numCache>
            </c:numRef>
          </c:val>
          <c:extLst>
            <c:ext xmlns:c16="http://schemas.microsoft.com/office/drawing/2014/chart" uri="{C3380CC4-5D6E-409C-BE32-E72D297353CC}">
              <c16:uniqueId val="{00000000-93B4-4362-8C6E-EFF19911C45D}"/>
            </c:ext>
          </c:extLst>
        </c:ser>
        <c:ser>
          <c:idx val="1"/>
          <c:order val="1"/>
          <c:tx>
            <c:strRef>
              <c:f>Arkusz4!$F$1</c:f>
              <c:strCache>
                <c:ptCount val="1"/>
                <c:pt idx="0">
                  <c:v>subsydiowane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Arkusz4!$A$4:$C$4</c:f>
              <c:numCache>
                <c:formatCode>General</c:formatCode>
                <c:ptCount val="3"/>
                <c:pt idx="0">
                  <c:v>2019</c:v>
                </c:pt>
                <c:pt idx="1">
                  <c:v>2020</c:v>
                </c:pt>
                <c:pt idx="2">
                  <c:v>2021</c:v>
                </c:pt>
              </c:numCache>
            </c:numRef>
          </c:cat>
          <c:val>
            <c:numRef>
              <c:f>Arkusz4!$B$1:$B$3</c:f>
              <c:numCache>
                <c:formatCode>General</c:formatCode>
                <c:ptCount val="3"/>
                <c:pt idx="0">
                  <c:v>1440</c:v>
                </c:pt>
                <c:pt idx="1">
                  <c:v>555</c:v>
                </c:pt>
                <c:pt idx="2">
                  <c:v>1728</c:v>
                </c:pt>
              </c:numCache>
            </c:numRef>
          </c:val>
          <c:extLst>
            <c:ext xmlns:c16="http://schemas.microsoft.com/office/drawing/2014/chart" uri="{C3380CC4-5D6E-409C-BE32-E72D297353CC}">
              <c16:uniqueId val="{00000001-93B4-4362-8C6E-EFF19911C45D}"/>
            </c:ext>
          </c:extLst>
        </c:ser>
        <c:ser>
          <c:idx val="2"/>
          <c:order val="2"/>
          <c:tx>
            <c:strRef>
              <c:f>Arkusz4!$F$2</c:f>
              <c:strCache>
                <c:ptCount val="1"/>
                <c:pt idx="0">
                  <c:v>niesubsydiowane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Arkusz4!$A$4:$C$4</c:f>
              <c:numCache>
                <c:formatCode>General</c:formatCode>
                <c:ptCount val="3"/>
                <c:pt idx="0">
                  <c:v>2019</c:v>
                </c:pt>
                <c:pt idx="1">
                  <c:v>2020</c:v>
                </c:pt>
                <c:pt idx="2">
                  <c:v>2021</c:v>
                </c:pt>
              </c:numCache>
            </c:numRef>
          </c:cat>
          <c:val>
            <c:numRef>
              <c:f>Arkusz4!$C$1:$C$3</c:f>
              <c:numCache>
                <c:formatCode>General</c:formatCode>
                <c:ptCount val="3"/>
                <c:pt idx="0">
                  <c:v>788</c:v>
                </c:pt>
                <c:pt idx="1">
                  <c:v>852</c:v>
                </c:pt>
                <c:pt idx="2">
                  <c:v>696</c:v>
                </c:pt>
              </c:numCache>
            </c:numRef>
          </c:val>
          <c:extLst>
            <c:ext xmlns:c16="http://schemas.microsoft.com/office/drawing/2014/chart" uri="{C3380CC4-5D6E-409C-BE32-E72D297353CC}">
              <c16:uniqueId val="{00000002-93B4-4362-8C6E-EFF19911C45D}"/>
            </c:ext>
          </c:extLst>
        </c:ser>
        <c:dLbls>
          <c:showLegendKey val="0"/>
          <c:showVal val="0"/>
          <c:showCatName val="0"/>
          <c:showSerName val="0"/>
          <c:showPercent val="0"/>
          <c:showBubbleSize val="0"/>
        </c:dLbls>
        <c:gapWidth val="100"/>
        <c:overlap val="-24"/>
        <c:axId val="96067968"/>
        <c:axId val="96069504"/>
      </c:barChart>
      <c:catAx>
        <c:axId val="960679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96069504"/>
        <c:crosses val="autoZero"/>
        <c:auto val="1"/>
        <c:lblAlgn val="ctr"/>
        <c:lblOffset val="100"/>
        <c:noMultiLvlLbl val="0"/>
      </c:catAx>
      <c:valAx>
        <c:axId val="960695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9606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podjęcia pracy ogółem</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'podjęcia pracy ogółem'!$A$5:$D$5</c:f>
              <c:numCache>
                <c:formatCode>General</c:formatCode>
                <c:ptCount val="4"/>
                <c:pt idx="0">
                  <c:v>2019</c:v>
                </c:pt>
                <c:pt idx="1">
                  <c:v>2020</c:v>
                </c:pt>
                <c:pt idx="2">
                  <c:v>2021</c:v>
                </c:pt>
              </c:numCache>
            </c:numRef>
          </c:cat>
          <c:val>
            <c:numRef>
              <c:f>'podjęcia pracy ogółem'!$A$1:$D$1</c:f>
              <c:numCache>
                <c:formatCode>General</c:formatCode>
                <c:ptCount val="4"/>
                <c:pt idx="0">
                  <c:v>2700</c:v>
                </c:pt>
                <c:pt idx="1">
                  <c:v>2575</c:v>
                </c:pt>
                <c:pt idx="2">
                  <c:v>2672</c:v>
                </c:pt>
              </c:numCache>
            </c:numRef>
          </c:val>
          <c:extLst>
            <c:ext xmlns:c16="http://schemas.microsoft.com/office/drawing/2014/chart" uri="{C3380CC4-5D6E-409C-BE32-E72D297353CC}">
              <c16:uniqueId val="{00000000-F49A-4DF6-A4E8-2AD2A7CF6F90}"/>
            </c:ext>
          </c:extLst>
        </c:ser>
        <c:ser>
          <c:idx val="1"/>
          <c:order val="1"/>
          <c:tx>
            <c:v>podjęcia pracy niesubsydiowanej</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'podjęcia pracy ogółem'!$A$5:$D$5</c:f>
              <c:numCache>
                <c:formatCode>General</c:formatCode>
                <c:ptCount val="4"/>
                <c:pt idx="0">
                  <c:v>2019</c:v>
                </c:pt>
                <c:pt idx="1">
                  <c:v>2020</c:v>
                </c:pt>
                <c:pt idx="2">
                  <c:v>2021</c:v>
                </c:pt>
              </c:numCache>
            </c:numRef>
          </c:cat>
          <c:val>
            <c:numRef>
              <c:f>'podjęcia pracy ogółem'!$A$2:$D$2</c:f>
              <c:numCache>
                <c:formatCode>General</c:formatCode>
                <c:ptCount val="4"/>
                <c:pt idx="0">
                  <c:v>2319</c:v>
                </c:pt>
                <c:pt idx="1">
                  <c:v>2218</c:v>
                </c:pt>
                <c:pt idx="2">
                  <c:v>2314</c:v>
                </c:pt>
              </c:numCache>
            </c:numRef>
          </c:val>
          <c:extLst>
            <c:ext xmlns:c16="http://schemas.microsoft.com/office/drawing/2014/chart" uri="{C3380CC4-5D6E-409C-BE32-E72D297353CC}">
              <c16:uniqueId val="{00000001-F49A-4DF6-A4E8-2AD2A7CF6F90}"/>
            </c:ext>
          </c:extLst>
        </c:ser>
        <c:ser>
          <c:idx val="2"/>
          <c:order val="2"/>
          <c:tx>
            <c:v>podjęcia pracy subsydiowanej</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'podjęcia pracy ogółem'!$A$5:$D$5</c:f>
              <c:numCache>
                <c:formatCode>General</c:formatCode>
                <c:ptCount val="4"/>
                <c:pt idx="0">
                  <c:v>2019</c:v>
                </c:pt>
                <c:pt idx="1">
                  <c:v>2020</c:v>
                </c:pt>
                <c:pt idx="2">
                  <c:v>2021</c:v>
                </c:pt>
              </c:numCache>
            </c:numRef>
          </c:cat>
          <c:val>
            <c:numRef>
              <c:f>'podjęcia pracy ogółem'!$A$3:$D$3</c:f>
              <c:numCache>
                <c:formatCode>General</c:formatCode>
                <c:ptCount val="4"/>
                <c:pt idx="0">
                  <c:v>381</c:v>
                </c:pt>
                <c:pt idx="1">
                  <c:v>357</c:v>
                </c:pt>
                <c:pt idx="2">
                  <c:v>358</c:v>
                </c:pt>
              </c:numCache>
            </c:numRef>
          </c:val>
          <c:extLst>
            <c:ext xmlns:c16="http://schemas.microsoft.com/office/drawing/2014/chart" uri="{C3380CC4-5D6E-409C-BE32-E72D297353CC}">
              <c16:uniqueId val="{00000002-F49A-4DF6-A4E8-2AD2A7CF6F90}"/>
            </c:ext>
          </c:extLst>
        </c:ser>
        <c:dLbls>
          <c:showLegendKey val="0"/>
          <c:showVal val="1"/>
          <c:showCatName val="0"/>
          <c:showSerName val="0"/>
          <c:showPercent val="0"/>
          <c:showBubbleSize val="0"/>
        </c:dLbls>
        <c:gapWidth val="100"/>
        <c:overlap val="-24"/>
        <c:axId val="96365184"/>
        <c:axId val="96371072"/>
      </c:barChart>
      <c:dateAx>
        <c:axId val="96365184"/>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96371072"/>
        <c:crosses val="autoZero"/>
        <c:auto val="0"/>
        <c:lblOffset val="100"/>
        <c:baseTimeUnit val="days"/>
        <c:majorUnit val="1"/>
      </c:dateAx>
      <c:valAx>
        <c:axId val="963710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96365184"/>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liczba podjęć pracy niesubsydiowanej</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'podjęcia pracy niesubsydiowanej'!$C$8:$E$8</c:f>
              <c:numCache>
                <c:formatCode>General</c:formatCode>
                <c:ptCount val="3"/>
                <c:pt idx="0">
                  <c:v>2019</c:v>
                </c:pt>
                <c:pt idx="1">
                  <c:v>2020</c:v>
                </c:pt>
                <c:pt idx="2">
                  <c:v>2021</c:v>
                </c:pt>
              </c:numCache>
            </c:numRef>
          </c:cat>
          <c:val>
            <c:numRef>
              <c:f>'podjęcia pracy niesubsydiowanej'!$A$1:$C$1</c:f>
              <c:numCache>
                <c:formatCode>General</c:formatCode>
                <c:ptCount val="3"/>
                <c:pt idx="0">
                  <c:v>2319</c:v>
                </c:pt>
                <c:pt idx="1">
                  <c:v>2218</c:v>
                </c:pt>
                <c:pt idx="2">
                  <c:v>2314</c:v>
                </c:pt>
              </c:numCache>
            </c:numRef>
          </c:val>
          <c:extLst>
            <c:ext xmlns:c16="http://schemas.microsoft.com/office/drawing/2014/chart" uri="{C3380CC4-5D6E-409C-BE32-E72D297353CC}">
              <c16:uniqueId val="{00000000-EC04-4203-A924-DCE4BBFE6176}"/>
            </c:ext>
          </c:extLst>
        </c:ser>
        <c:ser>
          <c:idx val="1"/>
          <c:order val="1"/>
          <c:tx>
            <c:v>liczba podjęć pracy za pośrednictwem urzędu</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'podjęcia pracy niesubsydiowanej'!$C$8:$E$8</c:f>
              <c:numCache>
                <c:formatCode>General</c:formatCode>
                <c:ptCount val="3"/>
                <c:pt idx="0">
                  <c:v>2019</c:v>
                </c:pt>
                <c:pt idx="1">
                  <c:v>2020</c:v>
                </c:pt>
                <c:pt idx="2">
                  <c:v>2021</c:v>
                </c:pt>
              </c:numCache>
            </c:numRef>
          </c:cat>
          <c:val>
            <c:numRef>
              <c:f>'podjęcia pracy niesubsydiowanej'!$A$2:$C$2</c:f>
              <c:numCache>
                <c:formatCode>General</c:formatCode>
                <c:ptCount val="3"/>
                <c:pt idx="0">
                  <c:v>381</c:v>
                </c:pt>
                <c:pt idx="1">
                  <c:v>184</c:v>
                </c:pt>
                <c:pt idx="2">
                  <c:v>297</c:v>
                </c:pt>
              </c:numCache>
            </c:numRef>
          </c:val>
          <c:extLst>
            <c:ext xmlns:c16="http://schemas.microsoft.com/office/drawing/2014/chart" uri="{C3380CC4-5D6E-409C-BE32-E72D297353CC}">
              <c16:uniqueId val="{00000001-EC04-4203-A924-DCE4BBFE6176}"/>
            </c:ext>
          </c:extLst>
        </c:ser>
        <c:dLbls>
          <c:showLegendKey val="0"/>
          <c:showVal val="0"/>
          <c:showCatName val="0"/>
          <c:showSerName val="0"/>
          <c:showPercent val="0"/>
          <c:showBubbleSize val="0"/>
        </c:dLbls>
        <c:gapWidth val="219"/>
        <c:overlap val="-27"/>
        <c:axId val="96152192"/>
        <c:axId val="96158080"/>
      </c:barChart>
      <c:catAx>
        <c:axId val="9615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6158080"/>
        <c:crosses val="autoZero"/>
        <c:auto val="1"/>
        <c:lblAlgn val="ctr"/>
        <c:lblOffset val="100"/>
        <c:noMultiLvlLbl val="0"/>
      </c:catAx>
      <c:valAx>
        <c:axId val="9615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615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66185476815402E-2"/>
          <c:y val="7.4548702245552642E-2"/>
          <c:w val="0.55163713910761158"/>
          <c:h val="0.8326195683872849"/>
        </c:manualLayout>
      </c:layout>
      <c:barChart>
        <c:barDir val="col"/>
        <c:grouping val="clustered"/>
        <c:varyColors val="0"/>
        <c:ser>
          <c:idx val="0"/>
          <c:order val="0"/>
          <c:tx>
            <c:v>liczba pracodawców w bazie pracodawców</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'baza pracodawców'!$B$5:$E$6</c:f>
              <c:strCache>
                <c:ptCount val="3"/>
                <c:pt idx="0">
                  <c:v>2019</c:v>
                </c:pt>
                <c:pt idx="1">
                  <c:v>2020</c:v>
                </c:pt>
                <c:pt idx="2">
                  <c:v>2021</c:v>
                </c:pt>
              </c:strCache>
            </c:strRef>
          </c:cat>
          <c:val>
            <c:numRef>
              <c:f>'baza pracodawców'!$A$1:$D$1</c:f>
              <c:numCache>
                <c:formatCode>General</c:formatCode>
                <c:ptCount val="4"/>
                <c:pt idx="0">
                  <c:v>7966</c:v>
                </c:pt>
                <c:pt idx="1">
                  <c:v>8606</c:v>
                </c:pt>
                <c:pt idx="2">
                  <c:v>9020</c:v>
                </c:pt>
              </c:numCache>
            </c:numRef>
          </c:val>
          <c:extLst>
            <c:ext xmlns:c16="http://schemas.microsoft.com/office/drawing/2014/chart" uri="{C3380CC4-5D6E-409C-BE32-E72D297353CC}">
              <c16:uniqueId val="{00000000-C31D-4944-8C78-5B7AA79E3F38}"/>
            </c:ext>
          </c:extLst>
        </c:ser>
        <c:dLbls>
          <c:showLegendKey val="0"/>
          <c:showVal val="0"/>
          <c:showCatName val="0"/>
          <c:showSerName val="0"/>
          <c:showPercent val="0"/>
          <c:showBubbleSize val="0"/>
        </c:dLbls>
        <c:gapWidth val="100"/>
        <c:overlap val="-24"/>
        <c:axId val="96449280"/>
        <c:axId val="96450816"/>
      </c:barChart>
      <c:catAx>
        <c:axId val="964492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96450816"/>
        <c:crosses val="autoZero"/>
        <c:auto val="1"/>
        <c:lblAlgn val="ctr"/>
        <c:lblOffset val="100"/>
        <c:noMultiLvlLbl val="0"/>
      </c:catAx>
      <c:valAx>
        <c:axId val="96450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96449280"/>
        <c:crosses val="autoZero"/>
        <c:crossBetween val="between"/>
      </c:valAx>
      <c:spPr>
        <a:noFill/>
        <a:ln>
          <a:noFill/>
        </a:ln>
        <a:effectLst/>
      </c:spPr>
    </c:plotArea>
    <c:legend>
      <c:legendPos val="b"/>
      <c:layout>
        <c:manualLayout>
          <c:xMode val="edge"/>
          <c:yMode val="edge"/>
          <c:x val="0.62067271002889723"/>
          <c:y val="0.35823855351414408"/>
          <c:w val="0.35064646330973454"/>
          <c:h val="0.291502249087551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D9CF9-831C-4399-87D5-6D8AB1FF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15137</Words>
  <Characters>90824</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SPRAWOZDANIE Z DZIAŁALNOŚCI</vt:lpstr>
    </vt:vector>
  </TitlesOfParts>
  <Company/>
  <LinksUpToDate>false</LinksUpToDate>
  <CharactersWithSpaces>105750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dc:title>
  <dc:creator>Małgorzata Jarosz</dc:creator>
  <cp:lastModifiedBy>Ewa Barczyk</cp:lastModifiedBy>
  <cp:revision>3</cp:revision>
  <cp:lastPrinted>2022-05-25T10:11:00Z</cp:lastPrinted>
  <dcterms:created xsi:type="dcterms:W3CDTF">2022-08-09T06:33:00Z</dcterms:created>
  <dcterms:modified xsi:type="dcterms:W3CDTF">2022-08-09T06:33:00Z</dcterms:modified>
</cp:coreProperties>
</file>