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A5" w:rsidRDefault="00D266A5" w:rsidP="00D266A5">
      <w:pPr>
        <w:spacing w:after="240" w:line="24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Zasady zwrotu kosztów podmiotowi prowadzącemu dom pomocy społecznej oraz jednostce organizacyjnej wspierania rodziny i systemu pieczy zastępczej w 2025 r.</w:t>
      </w:r>
    </w:p>
    <w:p w:rsidR="00D266A5" w:rsidRDefault="00D266A5" w:rsidP="00D266A5">
      <w:pPr>
        <w:ind w:left="-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Podstawa prawna - art. 57a </w:t>
      </w:r>
      <w:r w:rsidR="00501285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stawy o promocji zatrudnienia i instytucjach rynku pracy. </w:t>
      </w:r>
    </w:p>
    <w:p w:rsidR="00501285" w:rsidRPr="00501285" w:rsidRDefault="00D266A5" w:rsidP="00501285">
      <w:pPr>
        <w:pStyle w:val="Akapitzlist"/>
        <w:numPr>
          <w:ilvl w:val="0"/>
          <w:numId w:val="1"/>
        </w:numPr>
        <w:spacing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Starosta zwraca:</w:t>
      </w:r>
    </w:p>
    <w:p w:rsidR="00D266A5" w:rsidRPr="00D266A5" w:rsidRDefault="00D266A5" w:rsidP="00501285">
      <w:pPr>
        <w:pStyle w:val="Akapitzlist"/>
        <w:numPr>
          <w:ilvl w:val="0"/>
          <w:numId w:val="2"/>
        </w:numPr>
        <w:spacing w:line="360" w:lineRule="auto"/>
        <w:ind w:left="-57" w:hanging="357"/>
        <w:rPr>
          <w:rFonts w:ascii="Tahoma" w:hAnsi="Tahoma" w:cs="Tahoma"/>
        </w:rPr>
      </w:pPr>
      <w:proofErr w:type="gramStart"/>
      <w:r w:rsidRPr="00D266A5">
        <w:rPr>
          <w:rFonts w:ascii="Tahoma" w:hAnsi="Tahoma" w:cs="Tahoma"/>
        </w:rPr>
        <w:t>podmiotowi</w:t>
      </w:r>
      <w:proofErr w:type="gramEnd"/>
      <w:r w:rsidRPr="00D266A5">
        <w:rPr>
          <w:rFonts w:ascii="Tahoma" w:hAnsi="Tahoma" w:cs="Tahoma"/>
        </w:rPr>
        <w:t xml:space="preserve"> prowadzącemu dom pomocy społecznej, o którym mowa w art. 57 ust. 1 ustawy z dnia 12 marca 2004 r. o pomocy społecznej, zwanemu dalej „podmiotem prowadzącym DPS”,</w:t>
      </w:r>
    </w:p>
    <w:p w:rsidR="00D266A5" w:rsidRPr="00D266A5" w:rsidRDefault="00D266A5" w:rsidP="00D266A5">
      <w:pPr>
        <w:pStyle w:val="Akapitzlist"/>
        <w:numPr>
          <w:ilvl w:val="0"/>
          <w:numId w:val="2"/>
        </w:numPr>
        <w:spacing w:line="360" w:lineRule="auto"/>
        <w:ind w:left="-57" w:hanging="357"/>
        <w:rPr>
          <w:rFonts w:ascii="Tahoma" w:hAnsi="Tahoma" w:cs="Tahoma"/>
        </w:rPr>
      </w:pPr>
      <w:r w:rsidRPr="00D266A5">
        <w:rPr>
          <w:rFonts w:ascii="Tahoma" w:hAnsi="Tahoma" w:cs="Tahoma"/>
        </w:rPr>
        <w:t xml:space="preserve">jednostce organizacyjnej wspierania rodziny i systemu pieczy </w:t>
      </w:r>
      <w:proofErr w:type="gramStart"/>
      <w:r w:rsidRPr="00D266A5">
        <w:rPr>
          <w:rFonts w:ascii="Tahoma" w:hAnsi="Tahoma" w:cs="Tahoma"/>
        </w:rPr>
        <w:t xml:space="preserve">zastępczej,  </w:t>
      </w:r>
      <w:r w:rsidRPr="00D266A5">
        <w:rPr>
          <w:rFonts w:ascii="Tahoma" w:hAnsi="Tahoma" w:cs="Tahoma"/>
        </w:rPr>
        <w:br/>
        <w:t>o</w:t>
      </w:r>
      <w:proofErr w:type="gramEnd"/>
      <w:r w:rsidRPr="00D266A5">
        <w:rPr>
          <w:rFonts w:ascii="Tahoma" w:hAnsi="Tahoma" w:cs="Tahoma"/>
        </w:rPr>
        <w:t xml:space="preserve"> której mowa w art. 2 ust. 3 ustawy z dnia 9 czerwca 2011 r. o wspieraniu rodziny i systemie pieczy zastępczej, zwanej dalej „jednostką organizacyjną </w:t>
      </w:r>
      <w:proofErr w:type="spellStart"/>
      <w:r w:rsidRPr="00D266A5">
        <w:rPr>
          <w:rFonts w:ascii="Tahoma" w:hAnsi="Tahoma" w:cs="Tahoma"/>
        </w:rPr>
        <w:t>WRiPZ</w:t>
      </w:r>
      <w:proofErr w:type="spellEnd"/>
      <w:r w:rsidRPr="00D266A5">
        <w:rPr>
          <w:rFonts w:ascii="Tahoma" w:hAnsi="Tahoma" w:cs="Tahoma"/>
        </w:rPr>
        <w:t>”</w:t>
      </w:r>
    </w:p>
    <w:p w:rsidR="00D266A5" w:rsidRPr="00D266A5" w:rsidRDefault="00D266A5" w:rsidP="00D266A5">
      <w:pPr>
        <w:pStyle w:val="Akapitzlist"/>
        <w:spacing w:line="360" w:lineRule="auto"/>
        <w:ind w:left="-57"/>
        <w:rPr>
          <w:rFonts w:ascii="Tahoma" w:hAnsi="Tahoma" w:cs="Tahoma"/>
        </w:rPr>
      </w:pPr>
      <w:proofErr w:type="gramStart"/>
      <w:r w:rsidRPr="00D266A5">
        <w:rPr>
          <w:rFonts w:ascii="Tahoma" w:hAnsi="Tahoma" w:cs="Tahoma"/>
        </w:rPr>
        <w:t>- którzy</w:t>
      </w:r>
      <w:proofErr w:type="gramEnd"/>
      <w:r w:rsidRPr="00D266A5">
        <w:rPr>
          <w:rFonts w:ascii="Tahoma" w:hAnsi="Tahoma" w:cs="Tahoma"/>
        </w:rPr>
        <w:t xml:space="preserve"> zatrudniają skierowanych bezrobotnych lub poszukujących pracy przez okres 12 miesięcy, część albo całość kosztów poniesionych na wynagrodzenia, nagrody oraz składki na ubezpieczenia społeczne w wysokości uprzednio uzgodnionej w umowie, nieprzekraczającej jednak kwoty ustalonej jako iloczyn liczby zatrudnionych w miesiącu w przeliczeniu na pełny wymiar czasu pracy oraz wysokości minimalnego wynagrodzenia za pracę.</w:t>
      </w:r>
    </w:p>
    <w:p w:rsidR="00D266A5" w:rsidRPr="00320C6B" w:rsidRDefault="00D266A5" w:rsidP="00501285">
      <w:pPr>
        <w:pStyle w:val="Akapitzlist"/>
        <w:spacing w:line="360" w:lineRule="auto"/>
        <w:ind w:left="0" w:hanging="426"/>
        <w:rPr>
          <w:rStyle w:val="Tytuksiki"/>
          <w:rFonts w:ascii="Tahoma" w:hAnsi="Tahoma" w:cs="Tahoma"/>
          <w:b w:val="0"/>
          <w:i w:val="0"/>
        </w:rPr>
      </w:pPr>
      <w:r w:rsidRPr="00D266A5">
        <w:rPr>
          <w:rFonts w:ascii="Tahoma" w:hAnsi="Tahoma" w:cs="Tahoma"/>
          <w:b/>
        </w:rPr>
        <w:t xml:space="preserve"> </w:t>
      </w:r>
      <w:r w:rsidR="00501285" w:rsidRPr="00501285">
        <w:rPr>
          <w:rFonts w:ascii="Tahoma" w:hAnsi="Tahoma" w:cs="Tahoma"/>
        </w:rPr>
        <w:t>2.</w:t>
      </w:r>
      <w:r w:rsidR="00501285">
        <w:rPr>
          <w:rFonts w:ascii="Tahoma" w:hAnsi="Tahoma" w:cs="Tahoma"/>
          <w:b/>
        </w:rPr>
        <w:t xml:space="preserve"> </w:t>
      </w:r>
      <w:r w:rsidRPr="00320C6B">
        <w:rPr>
          <w:rStyle w:val="Tytuksiki"/>
          <w:rFonts w:ascii="Tahoma" w:hAnsi="Tahoma" w:cs="Tahoma"/>
          <w:b w:val="0"/>
          <w:i w:val="0"/>
        </w:rPr>
        <w:t xml:space="preserve">Starosta nie dokonuje zwrotu kosztów, o których mowa w ust. 1, podmiotowi prowadzącemu DPS albo jednostce organizacyjnej </w:t>
      </w:r>
      <w:proofErr w:type="spellStart"/>
      <w:r w:rsidRPr="00320C6B">
        <w:rPr>
          <w:rStyle w:val="Tytuksiki"/>
          <w:rFonts w:ascii="Tahoma" w:hAnsi="Tahoma" w:cs="Tahoma"/>
          <w:b w:val="0"/>
          <w:i w:val="0"/>
        </w:rPr>
        <w:t>WRiPZ</w:t>
      </w:r>
      <w:proofErr w:type="spellEnd"/>
      <w:r w:rsidRPr="00320C6B">
        <w:rPr>
          <w:rStyle w:val="Tytuksiki"/>
          <w:rFonts w:ascii="Tahoma" w:hAnsi="Tahoma" w:cs="Tahoma"/>
          <w:b w:val="0"/>
          <w:i w:val="0"/>
        </w:rPr>
        <w:t>, które:</w:t>
      </w:r>
    </w:p>
    <w:p w:rsidR="00D266A5" w:rsidRPr="00320C6B" w:rsidRDefault="00D266A5" w:rsidP="00D266A5">
      <w:pPr>
        <w:pStyle w:val="Akapitzlist"/>
        <w:numPr>
          <w:ilvl w:val="0"/>
          <w:numId w:val="3"/>
        </w:numPr>
        <w:spacing w:line="360" w:lineRule="auto"/>
        <w:ind w:left="-57"/>
        <w:rPr>
          <w:rStyle w:val="Tytuksiki"/>
          <w:rFonts w:ascii="Tahoma" w:hAnsi="Tahoma" w:cs="Tahoma"/>
          <w:b w:val="0"/>
          <w:i w:val="0"/>
        </w:rPr>
      </w:pPr>
      <w:r w:rsidRPr="00320C6B">
        <w:rPr>
          <w:rStyle w:val="Tytuksiki"/>
          <w:rFonts w:ascii="Tahoma" w:hAnsi="Tahoma" w:cs="Tahoma"/>
          <w:b w:val="0"/>
          <w:i w:val="0"/>
        </w:rPr>
        <w:t>zalegają z opłacaniem należnych składek na ubezpieczenia społeczne, ubezpieczenie zdrowotne, Fundusz Pracy, Fundusz Solidarnościowy, Fundusz Gwarantowanych Świadczeń Pracowniczych albo wpłat na Państwowy Fundusz Rehabilitacji Osób Niepełnosprawnych,</w:t>
      </w:r>
    </w:p>
    <w:p w:rsidR="00D266A5" w:rsidRPr="00320C6B" w:rsidRDefault="00D266A5" w:rsidP="00D266A5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Style w:val="Tytuksiki"/>
          <w:rFonts w:ascii="Tahoma" w:hAnsi="Tahoma" w:cs="Tahoma"/>
          <w:b w:val="0"/>
          <w:i w:val="0"/>
        </w:rPr>
      </w:pPr>
      <w:r w:rsidRPr="00320C6B">
        <w:rPr>
          <w:rStyle w:val="Tytuksiki"/>
          <w:rFonts w:ascii="Tahoma" w:hAnsi="Tahoma" w:cs="Tahoma"/>
          <w:b w:val="0"/>
          <w:i w:val="0"/>
        </w:rPr>
        <w:t>zalegają z opłacaniem innych danin publicznych.</w:t>
      </w:r>
    </w:p>
    <w:p w:rsidR="00D266A5" w:rsidRPr="00B37C55" w:rsidRDefault="00D266A5" w:rsidP="00501285">
      <w:pPr>
        <w:pStyle w:val="Akapitzlist"/>
        <w:numPr>
          <w:ilvl w:val="0"/>
          <w:numId w:val="4"/>
        </w:numPr>
        <w:spacing w:after="600" w:line="360" w:lineRule="auto"/>
        <w:ind w:left="0"/>
        <w:rPr>
          <w:rStyle w:val="Tytuksiki"/>
          <w:rFonts w:ascii="Tahoma" w:hAnsi="Tahoma" w:cs="Tahoma"/>
          <w:bCs w:val="0"/>
          <w:iCs w:val="0"/>
          <w:spacing w:val="0"/>
        </w:rPr>
      </w:pPr>
      <w:r w:rsidRPr="00501285">
        <w:rPr>
          <w:rStyle w:val="Tytuksiki"/>
          <w:rFonts w:ascii="Tahoma" w:hAnsi="Tahoma" w:cs="Tahoma"/>
          <w:b w:val="0"/>
          <w:i w:val="0"/>
        </w:rPr>
        <w:t xml:space="preserve">Podmiot prowadzący DPS albo jednostka organizacyjna </w:t>
      </w:r>
      <w:proofErr w:type="spellStart"/>
      <w:r w:rsidRPr="00501285">
        <w:rPr>
          <w:rStyle w:val="Tytuksiki"/>
          <w:rFonts w:ascii="Tahoma" w:hAnsi="Tahoma" w:cs="Tahoma"/>
          <w:b w:val="0"/>
          <w:i w:val="0"/>
        </w:rPr>
        <w:t>WRiPZ</w:t>
      </w:r>
      <w:proofErr w:type="spellEnd"/>
      <w:r w:rsidRPr="00501285">
        <w:rPr>
          <w:rStyle w:val="Tytuksiki"/>
          <w:rFonts w:ascii="Tahoma" w:hAnsi="Tahoma" w:cs="Tahoma"/>
          <w:b w:val="0"/>
          <w:i w:val="0"/>
        </w:rPr>
        <w:t xml:space="preserve"> nie może wystąpić z wnioskiem o zwrot kosztów, o których mowa w ust. 1, na pracownika, który w okresie ostatnich 6 miesięcy był zatrudniony w tym domu pomocy społecznej albo w tej jednostce organizacyjnej </w:t>
      </w:r>
      <w:proofErr w:type="spellStart"/>
      <w:r w:rsidRPr="00501285">
        <w:rPr>
          <w:rStyle w:val="Tytuksiki"/>
          <w:rFonts w:ascii="Tahoma" w:hAnsi="Tahoma" w:cs="Tahoma"/>
          <w:b w:val="0"/>
          <w:i w:val="0"/>
        </w:rPr>
        <w:t>WRiPZ</w:t>
      </w:r>
      <w:proofErr w:type="spellEnd"/>
      <w:r w:rsidRPr="00501285">
        <w:rPr>
          <w:rStyle w:val="Tytuksiki"/>
          <w:rFonts w:ascii="Tahoma" w:hAnsi="Tahoma" w:cs="Tahoma"/>
          <w:b w:val="0"/>
          <w:i w:val="0"/>
        </w:rPr>
        <w:t>.</w:t>
      </w:r>
    </w:p>
    <w:p w:rsidR="00B37C55" w:rsidRDefault="00B37C55" w:rsidP="00B37C55">
      <w:pPr>
        <w:spacing w:after="600" w:line="360" w:lineRule="auto"/>
        <w:rPr>
          <w:rFonts w:ascii="Tahoma" w:hAnsi="Tahoma" w:cs="Tahoma"/>
          <w:b/>
          <w:i/>
        </w:rPr>
      </w:pPr>
    </w:p>
    <w:p w:rsidR="00B37C55" w:rsidRDefault="00B37C55" w:rsidP="00B37C55">
      <w:pPr>
        <w:ind w:left="2124"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Dyrektor Powiatowego Urzędu Pracy w Olkuszu</w:t>
      </w:r>
    </w:p>
    <w:p w:rsidR="00B37C55" w:rsidRDefault="00B37C55" w:rsidP="00B37C55">
      <w:pPr>
        <w:ind w:left="3540"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Piotr Polak</w:t>
      </w:r>
    </w:p>
    <w:p w:rsidR="00B37C55" w:rsidRPr="00B37C55" w:rsidRDefault="00B37C55" w:rsidP="00B37C55">
      <w:pPr>
        <w:spacing w:after="600" w:line="360" w:lineRule="auto"/>
        <w:rPr>
          <w:rFonts w:ascii="Tahoma" w:hAnsi="Tahoma" w:cs="Tahoma"/>
          <w:b/>
          <w:i/>
        </w:rPr>
      </w:pPr>
      <w:bookmarkStart w:id="0" w:name="_GoBack"/>
      <w:bookmarkEnd w:id="0"/>
    </w:p>
    <w:p w:rsidR="00FE77D9" w:rsidRPr="00D266A5" w:rsidRDefault="00FE77D9">
      <w:pPr>
        <w:rPr>
          <w:rFonts w:ascii="Tahoma" w:hAnsi="Tahoma" w:cs="Tahoma"/>
        </w:rPr>
      </w:pPr>
    </w:p>
    <w:sectPr w:rsidR="00FE77D9" w:rsidRPr="00D2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03A"/>
    <w:multiLevelType w:val="hybridMultilevel"/>
    <w:tmpl w:val="A16ACF20"/>
    <w:lvl w:ilvl="0" w:tplc="1F74F9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435C7"/>
    <w:multiLevelType w:val="hybridMultilevel"/>
    <w:tmpl w:val="838C20D2"/>
    <w:lvl w:ilvl="0" w:tplc="F102840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655CB"/>
    <w:multiLevelType w:val="hybridMultilevel"/>
    <w:tmpl w:val="BC5E00DC"/>
    <w:lvl w:ilvl="0" w:tplc="736214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9401E"/>
    <w:multiLevelType w:val="hybridMultilevel"/>
    <w:tmpl w:val="CD5A9A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A2"/>
    <w:rsid w:val="000758A4"/>
    <w:rsid w:val="00320C6B"/>
    <w:rsid w:val="00501285"/>
    <w:rsid w:val="007C76A2"/>
    <w:rsid w:val="00827601"/>
    <w:rsid w:val="00B37C55"/>
    <w:rsid w:val="00D266A5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DD095-F901-4C68-976E-B24C0776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A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paragraph" w:styleId="Akapitzlist">
    <w:name w:val="List Paragraph"/>
    <w:basedOn w:val="Normalny"/>
    <w:uiPriority w:val="34"/>
    <w:qFormat/>
    <w:rsid w:val="00D266A5"/>
    <w:pPr>
      <w:spacing w:line="252" w:lineRule="auto"/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D266A5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11</cp:revision>
  <cp:lastPrinted>2025-01-08T09:39:00Z</cp:lastPrinted>
  <dcterms:created xsi:type="dcterms:W3CDTF">2024-12-06T11:27:00Z</dcterms:created>
  <dcterms:modified xsi:type="dcterms:W3CDTF">2025-01-21T08:31:00Z</dcterms:modified>
</cp:coreProperties>
</file>